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tblpX="-426" w:tblpY="-1106"/>
        <w:tblW w:w="10202" w:type="dxa"/>
        <w:tblCellMar>
          <w:left w:w="0" w:type="dxa"/>
          <w:right w:w="0" w:type="dxa"/>
        </w:tblCellMar>
        <w:tblLook w:val="04A0" w:firstRow="1" w:lastRow="0" w:firstColumn="1" w:lastColumn="0" w:noHBand="0" w:noVBand="1"/>
      </w:tblPr>
      <w:tblGrid>
        <w:gridCol w:w="426"/>
        <w:gridCol w:w="9350"/>
        <w:gridCol w:w="426"/>
      </w:tblGrid>
      <w:tr w:rsidR="00E31A05" w:rsidRPr="00E31A05" w14:paraId="3089F8C7" w14:textId="77777777" w:rsidTr="0033789F">
        <w:trPr>
          <w:gridAfter w:val="1"/>
          <w:wAfter w:w="426" w:type="dxa"/>
        </w:trPr>
        <w:tc>
          <w:tcPr>
            <w:tcW w:w="9776" w:type="dxa"/>
            <w:gridSpan w:val="2"/>
            <w:tcBorders>
              <w:top w:val="nil"/>
              <w:left w:val="nil"/>
              <w:bottom w:val="nil"/>
              <w:right w:val="nil"/>
            </w:tcBorders>
          </w:tcPr>
          <w:p w14:paraId="0A45BDAB" w14:textId="68D145D9" w:rsidR="00C31E9F" w:rsidRPr="00E31A05" w:rsidRDefault="00055BB9" w:rsidP="0033789F">
            <w:pPr>
              <w:pStyle w:val="Title"/>
              <w:rPr>
                <w:color w:val="5E6A71" w:themeColor="text1"/>
              </w:rPr>
            </w:pPr>
            <w:r>
              <w:rPr>
                <w:rFonts w:ascii="Comfortaa" w:hAnsi="Comfortaa"/>
              </w:rPr>
              <w:t>Briefing Note 1: Introduction to Third Party Connections</w:t>
            </w:r>
          </w:p>
        </w:tc>
      </w:tr>
      <w:tr w:rsidR="00E31A05" w:rsidRPr="00E31A05" w14:paraId="4C1DB83F" w14:textId="77777777" w:rsidTr="0033789F">
        <w:trPr>
          <w:gridBefore w:val="1"/>
          <w:wBefore w:w="426" w:type="dxa"/>
          <w:trHeight w:val="1749"/>
        </w:trPr>
        <w:tc>
          <w:tcPr>
            <w:tcW w:w="9776" w:type="dxa"/>
            <w:gridSpan w:val="2"/>
            <w:tcBorders>
              <w:top w:val="nil"/>
              <w:left w:val="nil"/>
              <w:bottom w:val="nil"/>
              <w:right w:val="nil"/>
            </w:tcBorders>
            <w:vAlign w:val="bottom"/>
          </w:tcPr>
          <w:p w14:paraId="3819B1DA" w14:textId="625EC44B" w:rsidR="00C31E9F" w:rsidRPr="0033789F" w:rsidRDefault="00C31E9F" w:rsidP="0033789F">
            <w:pPr>
              <w:pStyle w:val="Subtitle"/>
            </w:pPr>
            <w:r w:rsidRPr="0033789F">
              <w:t xml:space="preserve">Version </w:t>
            </w:r>
            <w:r w:rsidR="00770AAD">
              <w:t>1.0</w:t>
            </w:r>
          </w:p>
          <w:p w14:paraId="4CC8BD94" w14:textId="2F9C9679" w:rsidR="00C31E9F" w:rsidRPr="00E31A05" w:rsidRDefault="00770AAD" w:rsidP="0033789F">
            <w:pPr>
              <w:pStyle w:val="Subtitle"/>
              <w:rPr>
                <w:color w:val="5E6A71" w:themeColor="text1"/>
              </w:rPr>
            </w:pPr>
            <w:r>
              <w:t>January 2023</w:t>
            </w:r>
          </w:p>
        </w:tc>
      </w:tr>
    </w:tbl>
    <w:p w14:paraId="2B322ECA" w14:textId="77777777" w:rsidR="00F03135" w:rsidRPr="00E31A05" w:rsidRDefault="00F03135" w:rsidP="00D54600">
      <w:pPr>
        <w:spacing w:before="240"/>
        <w:jc w:val="right"/>
      </w:pPr>
    </w:p>
    <w:p w14:paraId="3F39D66C" w14:textId="77777777" w:rsidR="00F03135" w:rsidRPr="00E31A05" w:rsidRDefault="00F03135" w:rsidP="00491899"/>
    <w:p w14:paraId="28E3BB50" w14:textId="77777777" w:rsidR="00F03135" w:rsidRPr="00E31A05" w:rsidRDefault="00F03135" w:rsidP="00491899"/>
    <w:p w14:paraId="4395A9E1" w14:textId="77777777" w:rsidR="00F03135" w:rsidRPr="00E31A05" w:rsidRDefault="00F03135" w:rsidP="00491899"/>
    <w:p w14:paraId="5FA2F0F5" w14:textId="77777777" w:rsidR="00F03135" w:rsidRPr="00E31A05" w:rsidRDefault="00F03135" w:rsidP="00491899"/>
    <w:p w14:paraId="0902C724" w14:textId="77777777" w:rsidR="00F03135" w:rsidRPr="00E31A05" w:rsidRDefault="00F03135" w:rsidP="00491899"/>
    <w:p w14:paraId="4A9E6547" w14:textId="77777777" w:rsidR="00F03135" w:rsidRPr="00E31A05" w:rsidRDefault="00F03135" w:rsidP="00491899"/>
    <w:p w14:paraId="39A02D49" w14:textId="77777777" w:rsidR="00F03135" w:rsidRPr="00E31A05" w:rsidRDefault="00F03135" w:rsidP="00491899">
      <w:r w:rsidRPr="00E31A05">
        <w:br w:type="page"/>
      </w:r>
    </w:p>
    <w:sdt>
      <w:sdtPr>
        <w:rPr>
          <w:rFonts w:asciiTheme="minorHAnsi" w:eastAsiaTheme="minorHAnsi" w:hAnsiTheme="minorHAnsi" w:cs="Helvetica Neue"/>
          <w:color w:val="5E6A71" w:themeColor="text1"/>
          <w:spacing w:val="-5"/>
          <w:sz w:val="18"/>
          <w:szCs w:val="18"/>
          <w:lang w:val="en-GB"/>
        </w:rPr>
        <w:id w:val="-143667002"/>
        <w:docPartObj>
          <w:docPartGallery w:val="Table of Contents"/>
          <w:docPartUnique/>
        </w:docPartObj>
      </w:sdtPr>
      <w:sdtEndPr>
        <w:rPr>
          <w:b/>
          <w:bCs/>
          <w:noProof/>
        </w:rPr>
      </w:sdtEndPr>
      <w:sdtContent>
        <w:p w14:paraId="4BA4B027" w14:textId="77777777" w:rsidR="00055BB9" w:rsidRDefault="00055BB9" w:rsidP="0015580D">
          <w:pPr>
            <w:pStyle w:val="TOCHeading"/>
            <w:spacing w:line="360" w:lineRule="auto"/>
            <w:rPr>
              <w:rFonts w:asciiTheme="minorHAnsi" w:eastAsiaTheme="minorHAnsi" w:hAnsiTheme="minorHAnsi" w:cs="Helvetica Neue"/>
              <w:color w:val="5E6A71" w:themeColor="text1"/>
              <w:spacing w:val="-5"/>
              <w:sz w:val="18"/>
              <w:szCs w:val="18"/>
              <w:lang w:val="en-GB"/>
            </w:rPr>
          </w:pPr>
        </w:p>
        <w:p w14:paraId="039E6017" w14:textId="77777777" w:rsidR="00055BB9" w:rsidRDefault="00055BB9" w:rsidP="0015580D">
          <w:pPr>
            <w:pStyle w:val="TOCHeading"/>
            <w:spacing w:line="360" w:lineRule="auto"/>
            <w:rPr>
              <w:rFonts w:asciiTheme="minorHAnsi" w:eastAsiaTheme="minorHAnsi" w:hAnsiTheme="minorHAnsi" w:cs="Helvetica Neue"/>
              <w:color w:val="5E6A71" w:themeColor="text1"/>
              <w:spacing w:val="-5"/>
              <w:sz w:val="18"/>
              <w:szCs w:val="18"/>
              <w:lang w:val="en-GB"/>
            </w:rPr>
          </w:pPr>
        </w:p>
        <w:p w14:paraId="3336EA6F" w14:textId="6189B3BE" w:rsidR="003272AD" w:rsidRDefault="005B31D3" w:rsidP="0015580D">
          <w:pPr>
            <w:pStyle w:val="TOCHeading"/>
            <w:spacing w:line="360" w:lineRule="auto"/>
            <w:rPr>
              <w:b/>
              <w:bCs/>
              <w:sz w:val="40"/>
              <w:szCs w:val="40"/>
            </w:rPr>
          </w:pPr>
          <w:r w:rsidRPr="005B31D3">
            <w:rPr>
              <w:b/>
              <w:bCs/>
              <w:sz w:val="40"/>
              <w:szCs w:val="40"/>
            </w:rPr>
            <w:t xml:space="preserve">Table of </w:t>
          </w:r>
          <w:r w:rsidR="003272AD" w:rsidRPr="005B31D3">
            <w:rPr>
              <w:b/>
              <w:bCs/>
              <w:sz w:val="40"/>
              <w:szCs w:val="40"/>
            </w:rPr>
            <w:t>Contents</w:t>
          </w:r>
        </w:p>
        <w:p w14:paraId="7AC17176" w14:textId="77777777" w:rsidR="005B31D3" w:rsidRPr="005B31D3" w:rsidRDefault="005B31D3" w:rsidP="005B31D3">
          <w:pPr>
            <w:rPr>
              <w:lang w:val="en-US"/>
            </w:rPr>
          </w:pPr>
        </w:p>
        <w:p w14:paraId="5A991102" w14:textId="68A48E64" w:rsidR="005B31D3" w:rsidRPr="005B31D3" w:rsidRDefault="003272AD" w:rsidP="005B31D3">
          <w:pPr>
            <w:pStyle w:val="TOC1"/>
            <w:tabs>
              <w:tab w:val="left" w:pos="440"/>
            </w:tabs>
            <w:spacing w:line="480" w:lineRule="auto"/>
            <w:rPr>
              <w:rFonts w:eastAsiaTheme="minorEastAsia" w:cstheme="minorBidi"/>
              <w:color w:val="auto"/>
              <w:spacing w:val="0"/>
              <w:sz w:val="28"/>
              <w:szCs w:val="28"/>
              <w:lang w:eastAsia="en-GB"/>
            </w:rPr>
          </w:pPr>
          <w:r w:rsidRPr="008D0054">
            <w:rPr>
              <w:sz w:val="24"/>
              <w:szCs w:val="24"/>
            </w:rPr>
            <w:fldChar w:fldCharType="begin"/>
          </w:r>
          <w:r w:rsidRPr="008D0054">
            <w:rPr>
              <w:sz w:val="24"/>
              <w:szCs w:val="24"/>
            </w:rPr>
            <w:instrText xml:space="preserve"> TOC \o "1-3" \h \z \u </w:instrText>
          </w:r>
          <w:r w:rsidRPr="008D0054">
            <w:rPr>
              <w:sz w:val="24"/>
              <w:szCs w:val="24"/>
            </w:rPr>
            <w:fldChar w:fldCharType="separate"/>
          </w:r>
          <w:hyperlink w:anchor="_Toc122012926" w:history="1">
            <w:r w:rsidR="005B31D3" w:rsidRPr="005B31D3">
              <w:rPr>
                <w:rStyle w:val="Hyperlink"/>
                <w:sz w:val="28"/>
                <w:szCs w:val="26"/>
              </w:rPr>
              <w:t>1)</w:t>
            </w:r>
            <w:r w:rsidR="005B31D3" w:rsidRPr="005B31D3">
              <w:rPr>
                <w:rFonts w:eastAsiaTheme="minorEastAsia" w:cstheme="minorBidi"/>
                <w:color w:val="auto"/>
                <w:spacing w:val="0"/>
                <w:sz w:val="28"/>
                <w:szCs w:val="28"/>
                <w:lang w:eastAsia="en-GB"/>
              </w:rPr>
              <w:tab/>
            </w:r>
            <w:r w:rsidR="005B31D3" w:rsidRPr="005B31D3">
              <w:rPr>
                <w:rStyle w:val="Hyperlink"/>
                <w:sz w:val="28"/>
                <w:szCs w:val="26"/>
              </w:rPr>
              <w:t>Introduction</w:t>
            </w:r>
            <w:r w:rsidR="005B31D3" w:rsidRPr="005B31D3">
              <w:rPr>
                <w:webHidden/>
                <w:sz w:val="28"/>
                <w:szCs w:val="26"/>
              </w:rPr>
              <w:tab/>
            </w:r>
            <w:r w:rsidR="005B31D3">
              <w:rPr>
                <w:webHidden/>
                <w:sz w:val="28"/>
                <w:szCs w:val="26"/>
              </w:rPr>
              <w:tab/>
            </w:r>
            <w:r w:rsidR="005B31D3" w:rsidRPr="005B31D3">
              <w:rPr>
                <w:webHidden/>
                <w:sz w:val="28"/>
                <w:szCs w:val="26"/>
              </w:rPr>
              <w:fldChar w:fldCharType="begin"/>
            </w:r>
            <w:r w:rsidR="005B31D3" w:rsidRPr="005B31D3">
              <w:rPr>
                <w:webHidden/>
                <w:sz w:val="28"/>
                <w:szCs w:val="26"/>
              </w:rPr>
              <w:instrText xml:space="preserve"> PAGEREF _Toc122012926 \h </w:instrText>
            </w:r>
            <w:r w:rsidR="005B31D3" w:rsidRPr="005B31D3">
              <w:rPr>
                <w:webHidden/>
                <w:sz w:val="28"/>
                <w:szCs w:val="26"/>
              </w:rPr>
            </w:r>
            <w:r w:rsidR="005B31D3" w:rsidRPr="005B31D3">
              <w:rPr>
                <w:webHidden/>
                <w:sz w:val="28"/>
                <w:szCs w:val="26"/>
              </w:rPr>
              <w:fldChar w:fldCharType="separate"/>
            </w:r>
            <w:r w:rsidR="008D6BE4">
              <w:rPr>
                <w:webHidden/>
                <w:sz w:val="28"/>
                <w:szCs w:val="26"/>
              </w:rPr>
              <w:t>3</w:t>
            </w:r>
            <w:r w:rsidR="005B31D3" w:rsidRPr="005B31D3">
              <w:rPr>
                <w:webHidden/>
                <w:sz w:val="28"/>
                <w:szCs w:val="26"/>
              </w:rPr>
              <w:fldChar w:fldCharType="end"/>
            </w:r>
          </w:hyperlink>
        </w:p>
        <w:p w14:paraId="3D2E6ED7" w14:textId="5AD1E45E" w:rsidR="005B31D3" w:rsidRPr="005B31D3" w:rsidRDefault="00000000" w:rsidP="005B31D3">
          <w:pPr>
            <w:pStyle w:val="TOC1"/>
            <w:tabs>
              <w:tab w:val="left" w:pos="440"/>
            </w:tabs>
            <w:spacing w:line="480" w:lineRule="auto"/>
            <w:rPr>
              <w:rFonts w:eastAsiaTheme="minorEastAsia" w:cstheme="minorBidi"/>
              <w:color w:val="auto"/>
              <w:spacing w:val="0"/>
              <w:sz w:val="28"/>
              <w:szCs w:val="28"/>
              <w:lang w:eastAsia="en-GB"/>
            </w:rPr>
          </w:pPr>
          <w:hyperlink w:anchor="_Toc122012927" w:history="1">
            <w:r w:rsidR="005B31D3" w:rsidRPr="005B31D3">
              <w:rPr>
                <w:rStyle w:val="Hyperlink"/>
                <w:sz w:val="28"/>
                <w:szCs w:val="26"/>
              </w:rPr>
              <w:t>2)</w:t>
            </w:r>
            <w:r w:rsidR="005B31D3" w:rsidRPr="005B31D3">
              <w:rPr>
                <w:rFonts w:eastAsiaTheme="minorEastAsia" w:cstheme="minorBidi"/>
                <w:color w:val="auto"/>
                <w:spacing w:val="0"/>
                <w:sz w:val="28"/>
                <w:szCs w:val="28"/>
                <w:lang w:eastAsia="en-GB"/>
              </w:rPr>
              <w:tab/>
            </w:r>
            <w:r w:rsidR="005B31D3" w:rsidRPr="005B31D3">
              <w:rPr>
                <w:rStyle w:val="Hyperlink"/>
                <w:sz w:val="28"/>
                <w:szCs w:val="26"/>
              </w:rPr>
              <w:t>Utility Infrastructure Providers (UIPs) GIRS Registered</w:t>
            </w:r>
            <w:r w:rsidR="005B31D3">
              <w:rPr>
                <w:rStyle w:val="Hyperlink"/>
                <w:sz w:val="28"/>
                <w:szCs w:val="26"/>
              </w:rPr>
              <w:tab/>
            </w:r>
            <w:r w:rsidR="005B31D3" w:rsidRPr="005B31D3">
              <w:rPr>
                <w:webHidden/>
                <w:sz w:val="28"/>
                <w:szCs w:val="26"/>
              </w:rPr>
              <w:tab/>
            </w:r>
            <w:r w:rsidR="005B31D3" w:rsidRPr="005B31D3">
              <w:rPr>
                <w:webHidden/>
                <w:sz w:val="28"/>
                <w:szCs w:val="26"/>
              </w:rPr>
              <w:fldChar w:fldCharType="begin"/>
            </w:r>
            <w:r w:rsidR="005B31D3" w:rsidRPr="005B31D3">
              <w:rPr>
                <w:webHidden/>
                <w:sz w:val="28"/>
                <w:szCs w:val="26"/>
              </w:rPr>
              <w:instrText xml:space="preserve"> PAGEREF _Toc122012927 \h </w:instrText>
            </w:r>
            <w:r w:rsidR="005B31D3" w:rsidRPr="005B31D3">
              <w:rPr>
                <w:webHidden/>
                <w:sz w:val="28"/>
                <w:szCs w:val="26"/>
              </w:rPr>
            </w:r>
            <w:r w:rsidR="005B31D3" w:rsidRPr="005B31D3">
              <w:rPr>
                <w:webHidden/>
                <w:sz w:val="28"/>
                <w:szCs w:val="26"/>
              </w:rPr>
              <w:fldChar w:fldCharType="separate"/>
            </w:r>
            <w:r w:rsidR="008D6BE4">
              <w:rPr>
                <w:webHidden/>
                <w:sz w:val="28"/>
                <w:szCs w:val="26"/>
              </w:rPr>
              <w:t>3</w:t>
            </w:r>
            <w:r w:rsidR="005B31D3" w:rsidRPr="005B31D3">
              <w:rPr>
                <w:webHidden/>
                <w:sz w:val="28"/>
                <w:szCs w:val="26"/>
              </w:rPr>
              <w:fldChar w:fldCharType="end"/>
            </w:r>
          </w:hyperlink>
        </w:p>
        <w:p w14:paraId="395F0446" w14:textId="61A09B2C" w:rsidR="005B31D3" w:rsidRPr="005B31D3" w:rsidRDefault="00000000" w:rsidP="005B31D3">
          <w:pPr>
            <w:pStyle w:val="TOC1"/>
            <w:tabs>
              <w:tab w:val="left" w:pos="440"/>
            </w:tabs>
            <w:spacing w:line="480" w:lineRule="auto"/>
            <w:rPr>
              <w:rFonts w:eastAsiaTheme="minorEastAsia" w:cstheme="minorBidi"/>
              <w:color w:val="auto"/>
              <w:spacing w:val="0"/>
              <w:sz w:val="28"/>
              <w:szCs w:val="28"/>
              <w:lang w:eastAsia="en-GB"/>
            </w:rPr>
          </w:pPr>
          <w:hyperlink w:anchor="_Toc122012928" w:history="1">
            <w:r w:rsidR="005B31D3" w:rsidRPr="005B31D3">
              <w:rPr>
                <w:rStyle w:val="Hyperlink"/>
                <w:sz w:val="28"/>
                <w:szCs w:val="26"/>
              </w:rPr>
              <w:t>3)</w:t>
            </w:r>
            <w:r w:rsidR="005B31D3" w:rsidRPr="005B31D3">
              <w:rPr>
                <w:rFonts w:eastAsiaTheme="minorEastAsia" w:cstheme="minorBidi"/>
                <w:color w:val="auto"/>
                <w:spacing w:val="0"/>
                <w:sz w:val="28"/>
                <w:szCs w:val="28"/>
                <w:lang w:eastAsia="en-GB"/>
              </w:rPr>
              <w:tab/>
            </w:r>
            <w:r w:rsidR="005B31D3" w:rsidRPr="005B31D3">
              <w:rPr>
                <w:rStyle w:val="Hyperlink"/>
                <w:sz w:val="28"/>
                <w:szCs w:val="26"/>
              </w:rPr>
              <w:t>Utility Infrastructure Providers (UIPs) Non-GIRS Registered</w:t>
            </w:r>
            <w:r w:rsidR="005B31D3" w:rsidRPr="005B31D3">
              <w:rPr>
                <w:webHidden/>
                <w:sz w:val="28"/>
                <w:szCs w:val="26"/>
              </w:rPr>
              <w:tab/>
            </w:r>
            <w:r w:rsidR="005B31D3">
              <w:rPr>
                <w:webHidden/>
                <w:sz w:val="28"/>
                <w:szCs w:val="26"/>
              </w:rPr>
              <w:tab/>
            </w:r>
            <w:r w:rsidR="005B31D3" w:rsidRPr="005B31D3">
              <w:rPr>
                <w:webHidden/>
                <w:sz w:val="28"/>
                <w:szCs w:val="26"/>
              </w:rPr>
              <w:fldChar w:fldCharType="begin"/>
            </w:r>
            <w:r w:rsidR="005B31D3" w:rsidRPr="005B31D3">
              <w:rPr>
                <w:webHidden/>
                <w:sz w:val="28"/>
                <w:szCs w:val="26"/>
              </w:rPr>
              <w:instrText xml:space="preserve"> PAGEREF _Toc122012928 \h </w:instrText>
            </w:r>
            <w:r w:rsidR="005B31D3" w:rsidRPr="005B31D3">
              <w:rPr>
                <w:webHidden/>
                <w:sz w:val="28"/>
                <w:szCs w:val="26"/>
              </w:rPr>
            </w:r>
            <w:r w:rsidR="005B31D3" w:rsidRPr="005B31D3">
              <w:rPr>
                <w:webHidden/>
                <w:sz w:val="28"/>
                <w:szCs w:val="26"/>
              </w:rPr>
              <w:fldChar w:fldCharType="separate"/>
            </w:r>
            <w:r w:rsidR="008D6BE4">
              <w:rPr>
                <w:webHidden/>
                <w:sz w:val="28"/>
                <w:szCs w:val="26"/>
              </w:rPr>
              <w:t>4</w:t>
            </w:r>
            <w:r w:rsidR="005B31D3" w:rsidRPr="005B31D3">
              <w:rPr>
                <w:webHidden/>
                <w:sz w:val="28"/>
                <w:szCs w:val="26"/>
              </w:rPr>
              <w:fldChar w:fldCharType="end"/>
            </w:r>
          </w:hyperlink>
        </w:p>
        <w:p w14:paraId="0D33C6ED" w14:textId="7E591FD9" w:rsidR="005B31D3" w:rsidRPr="005B31D3" w:rsidRDefault="00000000" w:rsidP="005B31D3">
          <w:pPr>
            <w:pStyle w:val="TOC1"/>
            <w:tabs>
              <w:tab w:val="left" w:pos="440"/>
            </w:tabs>
            <w:spacing w:line="480" w:lineRule="auto"/>
            <w:rPr>
              <w:rFonts w:eastAsiaTheme="minorEastAsia" w:cstheme="minorBidi"/>
              <w:color w:val="auto"/>
              <w:spacing w:val="0"/>
              <w:sz w:val="28"/>
              <w:szCs w:val="28"/>
              <w:lang w:eastAsia="en-GB"/>
            </w:rPr>
          </w:pPr>
          <w:hyperlink w:anchor="_Toc122012929" w:history="1">
            <w:r w:rsidR="005B31D3" w:rsidRPr="005B31D3">
              <w:rPr>
                <w:rStyle w:val="Hyperlink"/>
                <w:sz w:val="28"/>
                <w:szCs w:val="26"/>
                <w:lang w:eastAsia="en-GB"/>
              </w:rPr>
              <w:t>4)</w:t>
            </w:r>
            <w:r w:rsidR="005B31D3" w:rsidRPr="005B31D3">
              <w:rPr>
                <w:rFonts w:eastAsiaTheme="minorEastAsia" w:cstheme="minorBidi"/>
                <w:color w:val="auto"/>
                <w:spacing w:val="0"/>
                <w:sz w:val="28"/>
                <w:szCs w:val="28"/>
                <w:lang w:eastAsia="en-GB"/>
              </w:rPr>
              <w:tab/>
            </w:r>
            <w:r w:rsidR="005B31D3" w:rsidRPr="005B31D3">
              <w:rPr>
                <w:rStyle w:val="Hyperlink"/>
                <w:sz w:val="28"/>
                <w:szCs w:val="26"/>
                <w:lang w:eastAsia="en-GB"/>
              </w:rPr>
              <w:t>Independent Gas Transporters (IGTs)</w:t>
            </w:r>
            <w:r w:rsidR="005B31D3" w:rsidRPr="005B31D3">
              <w:rPr>
                <w:webHidden/>
                <w:sz w:val="28"/>
                <w:szCs w:val="26"/>
              </w:rPr>
              <w:tab/>
            </w:r>
            <w:r w:rsidR="005B31D3">
              <w:rPr>
                <w:webHidden/>
                <w:sz w:val="28"/>
                <w:szCs w:val="26"/>
              </w:rPr>
              <w:tab/>
            </w:r>
            <w:r w:rsidR="005B31D3" w:rsidRPr="005B31D3">
              <w:rPr>
                <w:webHidden/>
                <w:sz w:val="28"/>
                <w:szCs w:val="26"/>
              </w:rPr>
              <w:fldChar w:fldCharType="begin"/>
            </w:r>
            <w:r w:rsidR="005B31D3" w:rsidRPr="005B31D3">
              <w:rPr>
                <w:webHidden/>
                <w:sz w:val="28"/>
                <w:szCs w:val="26"/>
              </w:rPr>
              <w:instrText xml:space="preserve"> PAGEREF _Toc122012929 \h </w:instrText>
            </w:r>
            <w:r w:rsidR="005B31D3" w:rsidRPr="005B31D3">
              <w:rPr>
                <w:webHidden/>
                <w:sz w:val="28"/>
                <w:szCs w:val="26"/>
              </w:rPr>
            </w:r>
            <w:r w:rsidR="005B31D3" w:rsidRPr="005B31D3">
              <w:rPr>
                <w:webHidden/>
                <w:sz w:val="28"/>
                <w:szCs w:val="26"/>
              </w:rPr>
              <w:fldChar w:fldCharType="separate"/>
            </w:r>
            <w:r w:rsidR="008D6BE4">
              <w:rPr>
                <w:webHidden/>
                <w:sz w:val="28"/>
                <w:szCs w:val="26"/>
              </w:rPr>
              <w:t>5</w:t>
            </w:r>
            <w:r w:rsidR="005B31D3" w:rsidRPr="005B31D3">
              <w:rPr>
                <w:webHidden/>
                <w:sz w:val="28"/>
                <w:szCs w:val="26"/>
              </w:rPr>
              <w:fldChar w:fldCharType="end"/>
            </w:r>
          </w:hyperlink>
        </w:p>
        <w:p w14:paraId="16632F3E" w14:textId="53C85158" w:rsidR="005B31D3" w:rsidRPr="005B31D3" w:rsidRDefault="00000000" w:rsidP="005B31D3">
          <w:pPr>
            <w:pStyle w:val="TOC1"/>
            <w:tabs>
              <w:tab w:val="left" w:pos="440"/>
            </w:tabs>
            <w:spacing w:line="480" w:lineRule="auto"/>
            <w:rPr>
              <w:rFonts w:eastAsiaTheme="minorEastAsia" w:cstheme="minorBidi"/>
              <w:color w:val="auto"/>
              <w:spacing w:val="0"/>
              <w:sz w:val="28"/>
              <w:szCs w:val="28"/>
              <w:lang w:eastAsia="en-GB"/>
            </w:rPr>
          </w:pPr>
          <w:hyperlink w:anchor="_Toc122012930" w:history="1">
            <w:r w:rsidR="005B31D3" w:rsidRPr="005B31D3">
              <w:rPr>
                <w:rStyle w:val="Hyperlink"/>
                <w:sz w:val="28"/>
                <w:szCs w:val="26"/>
              </w:rPr>
              <w:t>5)</w:t>
            </w:r>
            <w:r w:rsidR="005B31D3" w:rsidRPr="005B31D3">
              <w:rPr>
                <w:rFonts w:eastAsiaTheme="minorEastAsia" w:cstheme="minorBidi"/>
                <w:color w:val="auto"/>
                <w:spacing w:val="0"/>
                <w:sz w:val="28"/>
                <w:szCs w:val="28"/>
                <w:lang w:eastAsia="en-GB"/>
              </w:rPr>
              <w:tab/>
            </w:r>
            <w:r w:rsidR="005B31D3" w:rsidRPr="005B31D3">
              <w:rPr>
                <w:rStyle w:val="Hyperlink"/>
                <w:sz w:val="28"/>
                <w:szCs w:val="26"/>
              </w:rPr>
              <w:t>Land Enquiries / Capacity Checks</w:t>
            </w:r>
            <w:r w:rsidR="005B31D3" w:rsidRPr="005B31D3">
              <w:rPr>
                <w:webHidden/>
                <w:sz w:val="28"/>
                <w:szCs w:val="26"/>
              </w:rPr>
              <w:tab/>
            </w:r>
            <w:r w:rsidR="005B31D3">
              <w:rPr>
                <w:webHidden/>
                <w:sz w:val="28"/>
                <w:szCs w:val="26"/>
              </w:rPr>
              <w:tab/>
            </w:r>
            <w:r w:rsidR="005B31D3" w:rsidRPr="005B31D3">
              <w:rPr>
                <w:webHidden/>
                <w:sz w:val="28"/>
                <w:szCs w:val="26"/>
              </w:rPr>
              <w:fldChar w:fldCharType="begin"/>
            </w:r>
            <w:r w:rsidR="005B31D3" w:rsidRPr="005B31D3">
              <w:rPr>
                <w:webHidden/>
                <w:sz w:val="28"/>
                <w:szCs w:val="26"/>
              </w:rPr>
              <w:instrText xml:space="preserve"> PAGEREF _Toc122012930 \h </w:instrText>
            </w:r>
            <w:r w:rsidR="005B31D3" w:rsidRPr="005B31D3">
              <w:rPr>
                <w:webHidden/>
                <w:sz w:val="28"/>
                <w:szCs w:val="26"/>
              </w:rPr>
            </w:r>
            <w:r w:rsidR="005B31D3" w:rsidRPr="005B31D3">
              <w:rPr>
                <w:webHidden/>
                <w:sz w:val="28"/>
                <w:szCs w:val="26"/>
              </w:rPr>
              <w:fldChar w:fldCharType="separate"/>
            </w:r>
            <w:r w:rsidR="008D6BE4">
              <w:rPr>
                <w:webHidden/>
                <w:sz w:val="28"/>
                <w:szCs w:val="26"/>
              </w:rPr>
              <w:t>6</w:t>
            </w:r>
            <w:r w:rsidR="005B31D3" w:rsidRPr="005B31D3">
              <w:rPr>
                <w:webHidden/>
                <w:sz w:val="28"/>
                <w:szCs w:val="26"/>
              </w:rPr>
              <w:fldChar w:fldCharType="end"/>
            </w:r>
          </w:hyperlink>
        </w:p>
        <w:p w14:paraId="76181963" w14:textId="4B78380F" w:rsidR="005B31D3" w:rsidRPr="005B31D3" w:rsidRDefault="00000000" w:rsidP="005B31D3">
          <w:pPr>
            <w:pStyle w:val="TOC1"/>
            <w:tabs>
              <w:tab w:val="left" w:pos="440"/>
            </w:tabs>
            <w:spacing w:line="480" w:lineRule="auto"/>
            <w:rPr>
              <w:rFonts w:eastAsiaTheme="minorEastAsia" w:cstheme="minorBidi"/>
              <w:color w:val="auto"/>
              <w:spacing w:val="0"/>
              <w:sz w:val="28"/>
              <w:szCs w:val="28"/>
              <w:lang w:eastAsia="en-GB"/>
            </w:rPr>
          </w:pPr>
          <w:hyperlink w:anchor="_Toc122012931" w:history="1">
            <w:r w:rsidR="005B31D3" w:rsidRPr="005B31D3">
              <w:rPr>
                <w:rStyle w:val="Hyperlink"/>
                <w:sz w:val="28"/>
                <w:szCs w:val="26"/>
              </w:rPr>
              <w:t>6)</w:t>
            </w:r>
            <w:r w:rsidR="005B31D3" w:rsidRPr="005B31D3">
              <w:rPr>
                <w:rFonts w:eastAsiaTheme="minorEastAsia" w:cstheme="minorBidi"/>
                <w:color w:val="auto"/>
                <w:spacing w:val="0"/>
                <w:sz w:val="28"/>
                <w:szCs w:val="28"/>
                <w:lang w:eastAsia="en-GB"/>
              </w:rPr>
              <w:tab/>
            </w:r>
            <w:r w:rsidR="005B31D3" w:rsidRPr="005B31D3">
              <w:rPr>
                <w:rStyle w:val="Hyperlink"/>
                <w:sz w:val="28"/>
                <w:szCs w:val="26"/>
              </w:rPr>
              <w:t>Final Connections Agreement</w:t>
            </w:r>
            <w:r w:rsidR="005B31D3" w:rsidRPr="005B31D3">
              <w:rPr>
                <w:webHidden/>
                <w:sz w:val="28"/>
                <w:szCs w:val="26"/>
              </w:rPr>
              <w:tab/>
            </w:r>
            <w:r w:rsidR="005B31D3">
              <w:rPr>
                <w:webHidden/>
                <w:sz w:val="28"/>
                <w:szCs w:val="26"/>
              </w:rPr>
              <w:tab/>
            </w:r>
            <w:r w:rsidR="005B31D3" w:rsidRPr="005B31D3">
              <w:rPr>
                <w:webHidden/>
                <w:sz w:val="28"/>
                <w:szCs w:val="26"/>
              </w:rPr>
              <w:fldChar w:fldCharType="begin"/>
            </w:r>
            <w:r w:rsidR="005B31D3" w:rsidRPr="005B31D3">
              <w:rPr>
                <w:webHidden/>
                <w:sz w:val="28"/>
                <w:szCs w:val="26"/>
              </w:rPr>
              <w:instrText xml:space="preserve"> PAGEREF _Toc122012931 \h </w:instrText>
            </w:r>
            <w:r w:rsidR="005B31D3" w:rsidRPr="005B31D3">
              <w:rPr>
                <w:webHidden/>
                <w:sz w:val="28"/>
                <w:szCs w:val="26"/>
              </w:rPr>
            </w:r>
            <w:r w:rsidR="005B31D3" w:rsidRPr="005B31D3">
              <w:rPr>
                <w:webHidden/>
                <w:sz w:val="28"/>
                <w:szCs w:val="26"/>
              </w:rPr>
              <w:fldChar w:fldCharType="separate"/>
            </w:r>
            <w:r w:rsidR="008D6BE4">
              <w:rPr>
                <w:webHidden/>
                <w:sz w:val="28"/>
                <w:szCs w:val="26"/>
              </w:rPr>
              <w:t>7</w:t>
            </w:r>
            <w:r w:rsidR="005B31D3" w:rsidRPr="005B31D3">
              <w:rPr>
                <w:webHidden/>
                <w:sz w:val="28"/>
                <w:szCs w:val="26"/>
              </w:rPr>
              <w:fldChar w:fldCharType="end"/>
            </w:r>
          </w:hyperlink>
        </w:p>
        <w:p w14:paraId="1592F031" w14:textId="2387A421" w:rsidR="005B31D3" w:rsidRPr="005B31D3" w:rsidRDefault="00000000" w:rsidP="005B31D3">
          <w:pPr>
            <w:pStyle w:val="TOC1"/>
            <w:tabs>
              <w:tab w:val="left" w:pos="440"/>
            </w:tabs>
            <w:spacing w:line="480" w:lineRule="auto"/>
            <w:rPr>
              <w:rFonts w:eastAsiaTheme="minorEastAsia" w:cstheme="minorBidi"/>
              <w:color w:val="auto"/>
              <w:spacing w:val="0"/>
              <w:sz w:val="28"/>
              <w:szCs w:val="28"/>
              <w:lang w:eastAsia="en-GB"/>
            </w:rPr>
          </w:pPr>
          <w:hyperlink w:anchor="_Toc122012932" w:history="1">
            <w:r w:rsidR="005B31D3" w:rsidRPr="005B31D3">
              <w:rPr>
                <w:rStyle w:val="Hyperlink"/>
                <w:sz w:val="28"/>
                <w:szCs w:val="26"/>
              </w:rPr>
              <w:t>7)</w:t>
            </w:r>
            <w:r w:rsidR="005B31D3" w:rsidRPr="005B31D3">
              <w:rPr>
                <w:rFonts w:eastAsiaTheme="minorEastAsia" w:cstheme="minorBidi"/>
                <w:color w:val="auto"/>
                <w:spacing w:val="0"/>
                <w:sz w:val="28"/>
                <w:szCs w:val="28"/>
                <w:lang w:eastAsia="en-GB"/>
              </w:rPr>
              <w:tab/>
            </w:r>
            <w:r w:rsidR="005B31D3" w:rsidRPr="005B31D3">
              <w:rPr>
                <w:rStyle w:val="Hyperlink"/>
                <w:sz w:val="28"/>
                <w:szCs w:val="26"/>
              </w:rPr>
              <w:t>Agency Agreement</w:t>
            </w:r>
            <w:r w:rsidR="005B31D3" w:rsidRPr="005B31D3">
              <w:rPr>
                <w:webHidden/>
                <w:sz w:val="28"/>
                <w:szCs w:val="26"/>
              </w:rPr>
              <w:tab/>
            </w:r>
            <w:r w:rsidR="005B31D3">
              <w:rPr>
                <w:webHidden/>
                <w:sz w:val="28"/>
                <w:szCs w:val="26"/>
              </w:rPr>
              <w:tab/>
            </w:r>
            <w:r w:rsidR="005B31D3" w:rsidRPr="005B31D3">
              <w:rPr>
                <w:webHidden/>
                <w:sz w:val="28"/>
                <w:szCs w:val="26"/>
              </w:rPr>
              <w:fldChar w:fldCharType="begin"/>
            </w:r>
            <w:r w:rsidR="005B31D3" w:rsidRPr="005B31D3">
              <w:rPr>
                <w:webHidden/>
                <w:sz w:val="28"/>
                <w:szCs w:val="26"/>
              </w:rPr>
              <w:instrText xml:space="preserve"> PAGEREF _Toc122012932 \h </w:instrText>
            </w:r>
            <w:r w:rsidR="005B31D3" w:rsidRPr="005B31D3">
              <w:rPr>
                <w:webHidden/>
                <w:sz w:val="28"/>
                <w:szCs w:val="26"/>
              </w:rPr>
            </w:r>
            <w:r w:rsidR="005B31D3" w:rsidRPr="005B31D3">
              <w:rPr>
                <w:webHidden/>
                <w:sz w:val="28"/>
                <w:szCs w:val="26"/>
              </w:rPr>
              <w:fldChar w:fldCharType="separate"/>
            </w:r>
            <w:r w:rsidR="008D6BE4">
              <w:rPr>
                <w:webHidden/>
                <w:sz w:val="28"/>
                <w:szCs w:val="26"/>
              </w:rPr>
              <w:t>7</w:t>
            </w:r>
            <w:r w:rsidR="005B31D3" w:rsidRPr="005B31D3">
              <w:rPr>
                <w:webHidden/>
                <w:sz w:val="28"/>
                <w:szCs w:val="26"/>
              </w:rPr>
              <w:fldChar w:fldCharType="end"/>
            </w:r>
          </w:hyperlink>
        </w:p>
        <w:p w14:paraId="411539C7" w14:textId="074276C4" w:rsidR="005B31D3" w:rsidRPr="005B31D3" w:rsidRDefault="00000000" w:rsidP="005B31D3">
          <w:pPr>
            <w:pStyle w:val="TOC1"/>
            <w:tabs>
              <w:tab w:val="left" w:pos="440"/>
            </w:tabs>
            <w:spacing w:line="480" w:lineRule="auto"/>
            <w:rPr>
              <w:rFonts w:eastAsiaTheme="minorEastAsia" w:cstheme="minorBidi"/>
              <w:color w:val="auto"/>
              <w:spacing w:val="0"/>
              <w:sz w:val="28"/>
              <w:szCs w:val="28"/>
              <w:lang w:eastAsia="en-GB"/>
            </w:rPr>
          </w:pPr>
          <w:hyperlink w:anchor="_Toc122012933" w:history="1">
            <w:r w:rsidR="005B31D3" w:rsidRPr="005B31D3">
              <w:rPr>
                <w:rStyle w:val="Hyperlink"/>
                <w:sz w:val="28"/>
                <w:szCs w:val="26"/>
              </w:rPr>
              <w:t>8)</w:t>
            </w:r>
            <w:r w:rsidR="005B31D3" w:rsidRPr="005B31D3">
              <w:rPr>
                <w:rFonts w:eastAsiaTheme="minorEastAsia" w:cstheme="minorBidi"/>
                <w:color w:val="auto"/>
                <w:spacing w:val="0"/>
                <w:sz w:val="28"/>
                <w:szCs w:val="28"/>
                <w:lang w:eastAsia="en-GB"/>
              </w:rPr>
              <w:tab/>
            </w:r>
            <w:r w:rsidR="005B31D3" w:rsidRPr="005B31D3">
              <w:rPr>
                <w:rStyle w:val="Hyperlink"/>
                <w:sz w:val="28"/>
                <w:szCs w:val="26"/>
              </w:rPr>
              <w:t>Further Information</w:t>
            </w:r>
            <w:r w:rsidR="005B31D3" w:rsidRPr="005B31D3">
              <w:rPr>
                <w:webHidden/>
                <w:sz w:val="28"/>
                <w:szCs w:val="26"/>
              </w:rPr>
              <w:tab/>
            </w:r>
            <w:r w:rsidR="005B31D3">
              <w:rPr>
                <w:webHidden/>
                <w:sz w:val="28"/>
                <w:szCs w:val="26"/>
              </w:rPr>
              <w:tab/>
            </w:r>
            <w:r w:rsidR="005B31D3" w:rsidRPr="005B31D3">
              <w:rPr>
                <w:webHidden/>
                <w:sz w:val="28"/>
                <w:szCs w:val="26"/>
              </w:rPr>
              <w:fldChar w:fldCharType="begin"/>
            </w:r>
            <w:r w:rsidR="005B31D3" w:rsidRPr="005B31D3">
              <w:rPr>
                <w:webHidden/>
                <w:sz w:val="28"/>
                <w:szCs w:val="26"/>
              </w:rPr>
              <w:instrText xml:space="preserve"> PAGEREF _Toc122012933 \h </w:instrText>
            </w:r>
            <w:r w:rsidR="005B31D3" w:rsidRPr="005B31D3">
              <w:rPr>
                <w:webHidden/>
                <w:sz w:val="28"/>
                <w:szCs w:val="26"/>
              </w:rPr>
            </w:r>
            <w:r w:rsidR="005B31D3" w:rsidRPr="005B31D3">
              <w:rPr>
                <w:webHidden/>
                <w:sz w:val="28"/>
                <w:szCs w:val="26"/>
              </w:rPr>
              <w:fldChar w:fldCharType="separate"/>
            </w:r>
            <w:r w:rsidR="008D6BE4">
              <w:rPr>
                <w:webHidden/>
                <w:sz w:val="28"/>
                <w:szCs w:val="26"/>
              </w:rPr>
              <w:t>8</w:t>
            </w:r>
            <w:r w:rsidR="005B31D3" w:rsidRPr="005B31D3">
              <w:rPr>
                <w:webHidden/>
                <w:sz w:val="28"/>
                <w:szCs w:val="26"/>
              </w:rPr>
              <w:fldChar w:fldCharType="end"/>
            </w:r>
          </w:hyperlink>
        </w:p>
        <w:p w14:paraId="5CCC777E" w14:textId="6656670D" w:rsidR="003272AD" w:rsidRDefault="003272AD" w:rsidP="0015580D">
          <w:pPr>
            <w:spacing w:line="360" w:lineRule="auto"/>
          </w:pPr>
          <w:r w:rsidRPr="008D0054">
            <w:rPr>
              <w:b/>
              <w:bCs/>
              <w:noProof/>
              <w:sz w:val="24"/>
              <w:szCs w:val="24"/>
            </w:rPr>
            <w:fldChar w:fldCharType="end"/>
          </w:r>
        </w:p>
      </w:sdtContent>
    </w:sdt>
    <w:p w14:paraId="5391D85C" w14:textId="77777777" w:rsidR="003234D7" w:rsidRDefault="003234D7" w:rsidP="001B0813">
      <w:pPr>
        <w:rPr>
          <w:noProof/>
          <w:color w:val="5E6A71"/>
          <w:sz w:val="24"/>
          <w:szCs w:val="24"/>
        </w:rPr>
      </w:pPr>
    </w:p>
    <w:p w14:paraId="6629447F" w14:textId="77777777" w:rsidR="00E631E3" w:rsidRPr="00E631E3" w:rsidRDefault="00E631E3" w:rsidP="00E631E3"/>
    <w:p w14:paraId="1F33F68A" w14:textId="77777777" w:rsidR="00E631E3" w:rsidRPr="00E631E3" w:rsidRDefault="00E631E3" w:rsidP="00E631E3"/>
    <w:p w14:paraId="54E5E95F" w14:textId="77777777" w:rsidR="00E631E3" w:rsidRPr="00E631E3" w:rsidRDefault="00E631E3" w:rsidP="00E631E3"/>
    <w:p w14:paraId="386A5E97" w14:textId="77777777" w:rsidR="00E631E3" w:rsidRPr="00E631E3" w:rsidRDefault="00E631E3" w:rsidP="00E631E3"/>
    <w:p w14:paraId="2CBDC49E" w14:textId="77777777" w:rsidR="00E631E3" w:rsidRPr="00E631E3" w:rsidRDefault="00E631E3" w:rsidP="00E631E3"/>
    <w:p w14:paraId="58DBB30F" w14:textId="77777777" w:rsidR="00E631E3" w:rsidRPr="00E631E3" w:rsidRDefault="00E631E3" w:rsidP="00E631E3"/>
    <w:p w14:paraId="30D1157D" w14:textId="77777777" w:rsidR="00E631E3" w:rsidRPr="00E631E3" w:rsidRDefault="00E631E3" w:rsidP="00E631E3"/>
    <w:p w14:paraId="7FD11882" w14:textId="77777777" w:rsidR="00E631E3" w:rsidRPr="00E631E3" w:rsidRDefault="00E631E3" w:rsidP="00E631E3"/>
    <w:p w14:paraId="67BFAF59" w14:textId="77777777" w:rsidR="00E631E3" w:rsidRPr="00E631E3" w:rsidRDefault="00E631E3" w:rsidP="00E631E3"/>
    <w:p w14:paraId="63220CDE" w14:textId="77777777" w:rsidR="00E631E3" w:rsidRPr="00E631E3" w:rsidRDefault="00E631E3" w:rsidP="00E631E3"/>
    <w:p w14:paraId="43195A7C" w14:textId="77777777" w:rsidR="00E631E3" w:rsidRPr="00E631E3" w:rsidRDefault="00E631E3" w:rsidP="00E631E3"/>
    <w:p w14:paraId="4C7EF5E6" w14:textId="77777777" w:rsidR="00E631E3" w:rsidRPr="00E631E3" w:rsidRDefault="00E631E3" w:rsidP="00E631E3"/>
    <w:p w14:paraId="16354620" w14:textId="77777777" w:rsidR="00E631E3" w:rsidRPr="00E631E3" w:rsidRDefault="00E631E3" w:rsidP="00E631E3"/>
    <w:p w14:paraId="0A45F369" w14:textId="77777777" w:rsidR="00E631E3" w:rsidRPr="00E631E3" w:rsidRDefault="00E631E3" w:rsidP="00E631E3"/>
    <w:p w14:paraId="1FE8D658" w14:textId="6D3873B7" w:rsidR="00E631E3" w:rsidRPr="00E631E3" w:rsidRDefault="00E631E3" w:rsidP="00E631E3">
      <w:pPr>
        <w:tabs>
          <w:tab w:val="clear" w:pos="198"/>
          <w:tab w:val="left" w:pos="1525"/>
        </w:tabs>
      </w:pPr>
      <w:r>
        <w:tab/>
      </w:r>
    </w:p>
    <w:p w14:paraId="138688E5" w14:textId="0F62A146" w:rsidR="00E631E3" w:rsidRPr="00E631E3" w:rsidRDefault="00E631E3" w:rsidP="00E631E3">
      <w:pPr>
        <w:tabs>
          <w:tab w:val="clear" w:pos="198"/>
          <w:tab w:val="left" w:pos="1525"/>
        </w:tabs>
        <w:sectPr w:rsidR="00E631E3" w:rsidRPr="00E631E3" w:rsidSect="003E2936">
          <w:headerReference w:type="even" r:id="rId11"/>
          <w:headerReference w:type="default" r:id="rId12"/>
          <w:footerReference w:type="even" r:id="rId13"/>
          <w:footerReference w:type="default" r:id="rId14"/>
          <w:headerReference w:type="first" r:id="rId15"/>
          <w:footerReference w:type="first" r:id="rId16"/>
          <w:pgSz w:w="11906" w:h="16838"/>
          <w:pgMar w:top="1985" w:right="1418" w:bottom="567" w:left="1418" w:header="794" w:footer="567" w:gutter="0"/>
          <w:cols w:space="708"/>
          <w:titlePg/>
          <w:docGrid w:linePitch="360"/>
        </w:sectPr>
      </w:pPr>
    </w:p>
    <w:p w14:paraId="526038DE" w14:textId="77777777" w:rsidR="009753CA" w:rsidRDefault="009753CA" w:rsidP="00827B8B">
      <w:pPr>
        <w:pStyle w:val="BNParagraph"/>
      </w:pPr>
      <w:bookmarkStart w:id="0" w:name="_Toc112941248"/>
      <w:bookmarkStart w:id="1" w:name="_Toc122012926"/>
    </w:p>
    <w:p w14:paraId="05D7A6F9" w14:textId="16F865A5" w:rsidR="007261C0" w:rsidRPr="00E370FC" w:rsidRDefault="007261C0" w:rsidP="009753CA">
      <w:pPr>
        <w:pStyle w:val="Style1"/>
      </w:pPr>
      <w:r w:rsidRPr="00E370FC">
        <w:t>Introduction</w:t>
      </w:r>
      <w:bookmarkEnd w:id="0"/>
      <w:bookmarkEnd w:id="1"/>
    </w:p>
    <w:p w14:paraId="3D2D5D06" w14:textId="77777777" w:rsidR="007261C0" w:rsidRPr="001A7847" w:rsidRDefault="007261C0" w:rsidP="00827B8B">
      <w:pPr>
        <w:pStyle w:val="BNParagraph"/>
      </w:pPr>
      <w:r w:rsidRPr="001A7847">
        <w:t>The Wales &amp; West Utilities (WWU) Third Party Connections Team manage the processes that enable Independent Gas Transporters (IGTs) and Utility Infrastructure Providers (UIPs) to connect to WWU’s &lt;7bar</w:t>
      </w:r>
      <w:r>
        <w:t xml:space="preserve"> </w:t>
      </w:r>
      <w:r w:rsidRPr="001A7847">
        <w:t xml:space="preserve">Gas Distribution Network. </w:t>
      </w:r>
    </w:p>
    <w:p w14:paraId="10567C5C" w14:textId="77777777" w:rsidR="007261C0" w:rsidRPr="001A7847" w:rsidRDefault="007261C0" w:rsidP="00827B8B">
      <w:pPr>
        <w:pStyle w:val="BNParagraph"/>
      </w:pPr>
      <w:r w:rsidRPr="001A7847">
        <w:t>The Team can also provide capacity checks for other Third Party Customers.</w:t>
      </w:r>
    </w:p>
    <w:p w14:paraId="60ED8C58" w14:textId="2128BF1A" w:rsidR="007261C0" w:rsidRDefault="007261C0" w:rsidP="00827B8B">
      <w:pPr>
        <w:pStyle w:val="BNParagraph"/>
      </w:pPr>
      <w:r w:rsidRPr="001A7847">
        <w:t>The purpose of this document is to outline the various types of projects handled by Third Party Connections and to help customers identify their next steps.</w:t>
      </w:r>
    </w:p>
    <w:p w14:paraId="33381A61" w14:textId="77777777" w:rsidR="005B31D3" w:rsidRDefault="005B31D3" w:rsidP="00827B8B">
      <w:pPr>
        <w:pStyle w:val="BNParagraph"/>
      </w:pPr>
    </w:p>
    <w:p w14:paraId="0A3CBD43" w14:textId="554BF7F8" w:rsidR="002F3E31" w:rsidRPr="008926AD" w:rsidRDefault="002F3E31" w:rsidP="009753CA">
      <w:pPr>
        <w:pStyle w:val="BNHeading1"/>
      </w:pPr>
      <w:bookmarkStart w:id="2" w:name="_Toc112941249"/>
      <w:bookmarkStart w:id="3" w:name="_Toc122012927"/>
      <w:r w:rsidRPr="008926AD">
        <w:t>Utility Infrastructure Providers (UIPs) GIRS Registered</w:t>
      </w:r>
      <w:bookmarkEnd w:id="2"/>
      <w:bookmarkEnd w:id="3"/>
    </w:p>
    <w:p w14:paraId="573571E7" w14:textId="310B8ECF" w:rsidR="00871A66" w:rsidRDefault="002F3E31" w:rsidP="00827B8B">
      <w:pPr>
        <w:pStyle w:val="BNParagraph"/>
      </w:pPr>
      <w:bookmarkStart w:id="4" w:name="_Hlk100131244"/>
      <w:r w:rsidRPr="007B502B">
        <w:t xml:space="preserve">UIPs can submit requests for the installation of new gas mains and services onto WWU’s &lt;7bar Gas Distribution Network which will be adopted by either WWU or an IGT upon completion. UIPs are accredited to undertake these works under the </w:t>
      </w:r>
      <w:r w:rsidRPr="00C27AC2">
        <w:rPr>
          <w:i/>
          <w:iCs/>
          <w:color w:val="002060"/>
        </w:rPr>
        <w:t>Gas Industry Registration Scheme (GIRS)</w:t>
      </w:r>
      <w:r w:rsidRPr="007B502B">
        <w:t xml:space="preserve"> but do not hold Gas Transportation Licences, and therefore cannot own, operate, or maintain live gas assets once they have been installed.</w:t>
      </w:r>
      <w:bookmarkEnd w:id="4"/>
    </w:p>
    <w:p w14:paraId="35A2D73D" w14:textId="4328134E" w:rsidR="00871A66" w:rsidRDefault="00871A66" w:rsidP="00827B8B">
      <w:pPr>
        <w:pStyle w:val="BNParagraph"/>
      </w:pPr>
    </w:p>
    <w:p w14:paraId="51945252" w14:textId="6A8FFDE1" w:rsidR="002F3E31" w:rsidRDefault="00871A66" w:rsidP="00871A66">
      <w:pPr>
        <w:tabs>
          <w:tab w:val="clear" w:pos="198"/>
        </w:tabs>
        <w:suppressAutoHyphens w:val="0"/>
        <w:autoSpaceDE/>
        <w:autoSpaceDN/>
        <w:adjustRightInd/>
        <w:spacing w:after="160" w:line="259" w:lineRule="auto"/>
        <w:textAlignment w:val="auto"/>
      </w:pPr>
      <w:r>
        <w:br w:type="page"/>
      </w:r>
    </w:p>
    <w:p w14:paraId="499F8BC9" w14:textId="19B21B99" w:rsidR="003B4D4E" w:rsidRPr="007B502B" w:rsidRDefault="0044132E" w:rsidP="00827B8B">
      <w:pPr>
        <w:pStyle w:val="BNParagraph"/>
      </w:pPr>
      <w:r w:rsidRPr="007B502B">
        <w:lastRenderedPageBreak/>
        <w:t>The criteria for a UIP submission are the following:</w:t>
      </w:r>
    </w:p>
    <w:p w14:paraId="500BA8B1" w14:textId="77777777" w:rsidR="0044132E" w:rsidRPr="007B502B" w:rsidRDefault="0044132E" w:rsidP="0044132E">
      <w:pPr>
        <w:pStyle w:val="BNBulletPoints"/>
      </w:pPr>
      <w:r w:rsidRPr="007B502B">
        <w:t xml:space="preserve">UIPs connecting UIP laid pipework (single premises &lt;2,196,000kWh) to WWU’s &lt;7bar system and vesting in WWU under Section 10 of the </w:t>
      </w:r>
      <w:r w:rsidRPr="00C27AC2">
        <w:rPr>
          <w:i/>
          <w:iCs/>
          <w:color w:val="002060"/>
        </w:rPr>
        <w:t>Gas Act 1984</w:t>
      </w:r>
      <w:r w:rsidRPr="007B502B">
        <w:t>.</w:t>
      </w:r>
    </w:p>
    <w:p w14:paraId="6A5368E3" w14:textId="01FABBEC" w:rsidR="0044132E" w:rsidRDefault="0044132E" w:rsidP="0044132E">
      <w:pPr>
        <w:pStyle w:val="BNBulletPoints"/>
      </w:pPr>
      <w:r w:rsidRPr="007B502B">
        <w:t>UIPs connecting UIP laid pipework (multiple premises and single premises &gt;2,196,000kWh) to WWU’s &lt;7bar system and WWU taking ownership.</w:t>
      </w:r>
    </w:p>
    <w:p w14:paraId="0B081126" w14:textId="77777777" w:rsidR="005B31D3" w:rsidRDefault="005B31D3" w:rsidP="00827B8B">
      <w:pPr>
        <w:pStyle w:val="BNParagraph"/>
      </w:pPr>
    </w:p>
    <w:p w14:paraId="43718BFA" w14:textId="490C15B7" w:rsidR="00932A37" w:rsidRPr="007415DB" w:rsidRDefault="00932A37" w:rsidP="009753CA">
      <w:pPr>
        <w:pStyle w:val="BNHeading1"/>
      </w:pPr>
      <w:bookmarkStart w:id="5" w:name="_Toc112941250"/>
      <w:bookmarkStart w:id="6" w:name="_Toc122012928"/>
      <w:r w:rsidRPr="007415DB">
        <w:t>Utility Infrastructure Providers (UIPs) Non-GIRS Registered</w:t>
      </w:r>
      <w:bookmarkEnd w:id="5"/>
      <w:bookmarkEnd w:id="6"/>
    </w:p>
    <w:p w14:paraId="7613BF66" w14:textId="77777777" w:rsidR="00932A37" w:rsidRDefault="00932A37" w:rsidP="00827B8B">
      <w:pPr>
        <w:pStyle w:val="BNParagraph"/>
      </w:pPr>
      <w:r>
        <w:t>Where a Non-GIRS accredited UIP wishes to construct and commission assets and infrastructure that WWU are to adopt upon completion, a more rigorous design appraisal process, audit regime and an adoption charge will be applied.</w:t>
      </w:r>
    </w:p>
    <w:p w14:paraId="6EA29421" w14:textId="77777777" w:rsidR="00932A37" w:rsidRDefault="00932A37" w:rsidP="00827B8B">
      <w:pPr>
        <w:pStyle w:val="BNParagraph"/>
      </w:pPr>
      <w:r>
        <w:t xml:space="preserve">In line with </w:t>
      </w:r>
      <w:r w:rsidRPr="00C27AC2">
        <w:rPr>
          <w:i/>
          <w:iCs/>
          <w:color w:val="002060"/>
        </w:rPr>
        <w:t>WWU’s Standard Condition 4B Statement</w:t>
      </w:r>
      <w:r>
        <w:t>, subject to the exemptions detailed below, WWU will adopt fit for purpose asset and infrastructure connected to the &lt;7bar Network free of charge, assuming it is not to be intended to be adopted by the Independent Gas Transporter.</w:t>
      </w:r>
    </w:p>
    <w:p w14:paraId="6E199B5D" w14:textId="4346E1A2" w:rsidR="00932A37" w:rsidRDefault="00932A37" w:rsidP="00827B8B">
      <w:pPr>
        <w:pStyle w:val="BNParagraph"/>
      </w:pPr>
      <w:r>
        <w:t>WWU will however levy a charge for the additional validation and on-site auditing that is required when requested to adopt &lt;7bar assets and infrastructure installed by a non-GIRS accredited UIP.</w:t>
      </w:r>
    </w:p>
    <w:p w14:paraId="676A35D8" w14:textId="4CA74398" w:rsidR="00932A37" w:rsidRDefault="00932A37" w:rsidP="00827B8B">
      <w:pPr>
        <w:pStyle w:val="BNParagraph"/>
      </w:pPr>
      <w:r>
        <w:lastRenderedPageBreak/>
        <w:t>Where a UIP is not accredited under GIRS, contact should be made with WWU to explain their intentions and discuss the adoption procedure before carrying out any work in respect of the design or construction of any &lt;7bar assets that they wish WWU to adopt.</w:t>
      </w:r>
    </w:p>
    <w:p w14:paraId="2D63C659" w14:textId="77777777" w:rsidR="00EE6B08" w:rsidRDefault="00EE6B08" w:rsidP="00827B8B">
      <w:pPr>
        <w:pStyle w:val="BNParagraph"/>
      </w:pPr>
      <w:r>
        <w:t>WWU will not adopt &gt;7bar assets or infrastructure from any third party.</w:t>
      </w:r>
    </w:p>
    <w:p w14:paraId="67BD0EE2" w14:textId="77777777" w:rsidR="00EE6B08" w:rsidRDefault="00EE6B08" w:rsidP="00827B8B">
      <w:pPr>
        <w:pStyle w:val="BNParagraph"/>
      </w:pPr>
      <w:r>
        <w:t xml:space="preserve">Where a UIP is not accredited under GIRS, contact should be made with Third Party Connections at </w:t>
      </w:r>
      <w:hyperlink r:id="rId17" w:history="1">
        <w:r w:rsidRPr="0019709C">
          <w:rPr>
            <w:rStyle w:val="Hyperlink"/>
            <w:color w:val="7030A0"/>
          </w:rPr>
          <w:t>gtuip@wwutilities.co.uk</w:t>
        </w:r>
      </w:hyperlink>
      <w:r>
        <w:t xml:space="preserve"> to discuss the relevant processes and requirements.</w:t>
      </w:r>
    </w:p>
    <w:p w14:paraId="5AF0EA0A" w14:textId="3688F5FD" w:rsidR="00EE6B08" w:rsidRDefault="00EE6B08" w:rsidP="00827B8B">
      <w:pPr>
        <w:pStyle w:val="BNParagraph"/>
      </w:pPr>
      <w:r>
        <w:t>For further details please see T/PM/AV/1.</w:t>
      </w:r>
    </w:p>
    <w:p w14:paraId="3F51AA73" w14:textId="77777777" w:rsidR="005B31D3" w:rsidRDefault="005B31D3" w:rsidP="00827B8B">
      <w:pPr>
        <w:pStyle w:val="BNParagraph"/>
      </w:pPr>
    </w:p>
    <w:p w14:paraId="4A89C087" w14:textId="77777777" w:rsidR="002911F0" w:rsidRPr="00217784" w:rsidRDefault="002911F0" w:rsidP="009753CA">
      <w:pPr>
        <w:pStyle w:val="BNHeading1"/>
        <w:rPr>
          <w:lang w:eastAsia="en-GB"/>
        </w:rPr>
      </w:pPr>
      <w:bookmarkStart w:id="7" w:name="_Toc112941251"/>
      <w:bookmarkStart w:id="8" w:name="_Toc122012929"/>
      <w:r w:rsidRPr="00217784">
        <w:rPr>
          <w:lang w:eastAsia="en-GB"/>
        </w:rPr>
        <w:t>Independent Gas Transporters (IGTs)</w:t>
      </w:r>
      <w:bookmarkEnd w:id="7"/>
      <w:bookmarkEnd w:id="8"/>
      <w:r w:rsidRPr="00217784">
        <w:rPr>
          <w:lang w:eastAsia="en-GB"/>
        </w:rPr>
        <w:t xml:space="preserve"> </w:t>
      </w:r>
    </w:p>
    <w:p w14:paraId="21ABDC87" w14:textId="190B237D" w:rsidR="002911F0" w:rsidRDefault="002911F0" w:rsidP="00827B8B">
      <w:pPr>
        <w:pStyle w:val="BNParagraph"/>
      </w:pPr>
      <w:r w:rsidRPr="00D15542">
        <w:t>IGTs can submit requests for the connection of Independent Gas Networks onto WWU’s &lt;7bar Gas Distribution Network which will be owned and operated by a Third Party IGT. IGTs are issued Gas Transportation Licences which permits them to own, operate and maintain live gas assets.</w:t>
      </w:r>
    </w:p>
    <w:p w14:paraId="5937E695" w14:textId="78D07F8C" w:rsidR="002911F0" w:rsidRDefault="002911F0" w:rsidP="00827B8B">
      <w:pPr>
        <w:pStyle w:val="BNParagraph"/>
      </w:pPr>
      <w:r w:rsidRPr="00D15542">
        <w:t>The criteria for an IGT submission are the following:</w:t>
      </w:r>
    </w:p>
    <w:p w14:paraId="5095BD2B" w14:textId="77777777" w:rsidR="002911F0" w:rsidRPr="00D15542" w:rsidRDefault="002911F0" w:rsidP="002911F0">
      <w:pPr>
        <w:pStyle w:val="BNBulletPoints"/>
      </w:pPr>
      <w:r w:rsidRPr="00D15542">
        <w:t>IGTs connected IGT/UIP laid pipework WWU’s &lt;bar system with WWU taking ownership of the connection fittings to the first point of isolation and the IGT retaining ownership of the Downstream Network. These are known as Connected System Exit Points (CSEPs).</w:t>
      </w:r>
    </w:p>
    <w:p w14:paraId="1B86E8B3" w14:textId="746E4F67" w:rsidR="002911F0" w:rsidRPr="00D15542" w:rsidRDefault="002911F0" w:rsidP="00827B8B">
      <w:pPr>
        <w:pStyle w:val="BNParagraph"/>
      </w:pPr>
      <w:r w:rsidRPr="00D15542">
        <w:lastRenderedPageBreak/>
        <w:t>The criteria for a CSEP connection to be owned and operated by another IGT are the following:</w:t>
      </w:r>
    </w:p>
    <w:p w14:paraId="2199D8D8" w14:textId="77777777" w:rsidR="002911F0" w:rsidRPr="00D15542" w:rsidRDefault="002911F0" w:rsidP="002911F0">
      <w:pPr>
        <w:pStyle w:val="BNBulletPoints"/>
      </w:pPr>
      <w:r w:rsidRPr="00D15542">
        <w:t>Mains and service extension for ≥2 meter points of any annual quantity (AQ)</w:t>
      </w:r>
      <w:r>
        <w:t>.</w:t>
      </w:r>
    </w:p>
    <w:p w14:paraId="2620AAB1" w14:textId="77777777" w:rsidR="002911F0" w:rsidRPr="00D15542" w:rsidRDefault="002911F0" w:rsidP="002911F0">
      <w:pPr>
        <w:pStyle w:val="BNBulletPoints"/>
      </w:pPr>
      <w:r w:rsidRPr="00D15542">
        <w:t>Mains and service extension for a single meter point where the AQ =&gt;2,196,000kWh or these is identified future loading to be attributed to Condition 16/Future Load(C16) requirements. Load B ‘C16’ then be accepted in this instance.</w:t>
      </w:r>
    </w:p>
    <w:p w14:paraId="4E410212" w14:textId="77777777" w:rsidR="002911F0" w:rsidRPr="00E31A05" w:rsidRDefault="002911F0" w:rsidP="002911F0">
      <w:pPr>
        <w:pStyle w:val="BNBulletPoints"/>
      </w:pPr>
      <w:r w:rsidRPr="00D15542">
        <w:t>Single service connection (with ‘single service source pressure’ offered for the respective pressure tier) where =&gt;2,196,000kWh.</w:t>
      </w:r>
    </w:p>
    <w:p w14:paraId="46BAF078" w14:textId="7DD1DFF5" w:rsidR="00C13796" w:rsidRDefault="00C13796" w:rsidP="00827B8B">
      <w:pPr>
        <w:pStyle w:val="BNParagraph"/>
      </w:pPr>
      <w:r w:rsidRPr="00217784">
        <w:t xml:space="preserve">The </w:t>
      </w:r>
      <w:r w:rsidRPr="00C27AC2">
        <w:rPr>
          <w:i/>
          <w:iCs/>
          <w:color w:val="002060"/>
        </w:rPr>
        <w:t>Gas Act 1986</w:t>
      </w:r>
      <w:r w:rsidRPr="00217784">
        <w:t>, Section 10(6) states that IGT requests are only valid for single premises when consuming &gt;2,196,000kWh (</w:t>
      </w:r>
      <w:r w:rsidRPr="00217784">
        <w:rPr>
          <w:i/>
          <w:iCs/>
        </w:rPr>
        <w:t>75,000 therms</w:t>
      </w:r>
      <w:r w:rsidRPr="00217784">
        <w:t>) per annum, or for the mains infrastructure extensions comprising multiple domestic or commercial premises.</w:t>
      </w:r>
    </w:p>
    <w:p w14:paraId="0CA7F5ED" w14:textId="0C7099F1" w:rsidR="00C13796" w:rsidRDefault="00C13796" w:rsidP="00827B8B">
      <w:pPr>
        <w:pStyle w:val="BNParagraph"/>
      </w:pPr>
      <w:r w:rsidRPr="00217784">
        <w:t>No Third Party is permitted to undertake work on WWU’s &gt;7bar Transmission Network</w:t>
      </w:r>
      <w:r>
        <w:t>.</w:t>
      </w:r>
    </w:p>
    <w:p w14:paraId="22923FC5" w14:textId="7760D0D6" w:rsidR="00C13796" w:rsidRDefault="00C13796" w:rsidP="00827B8B">
      <w:pPr>
        <w:pStyle w:val="BNParagraph"/>
      </w:pPr>
      <w:r w:rsidRPr="00217784">
        <w:t>As per GIRS, UIPs can act on behalf of an IGT to facilitate submissions that the adopting IGT will own upon completion.</w:t>
      </w:r>
    </w:p>
    <w:p w14:paraId="5FA524A8" w14:textId="43D1D01D" w:rsidR="00C13796" w:rsidRPr="00217784" w:rsidRDefault="00C13796" w:rsidP="009753CA">
      <w:pPr>
        <w:pStyle w:val="BNHeading1"/>
      </w:pPr>
      <w:bookmarkStart w:id="9" w:name="_Toc112941252"/>
      <w:bookmarkStart w:id="10" w:name="_Toc122012930"/>
      <w:r w:rsidRPr="00217784">
        <w:t xml:space="preserve">Land Enquiries / </w:t>
      </w:r>
      <w:r w:rsidRPr="005362A6">
        <w:t>Capacity</w:t>
      </w:r>
      <w:r w:rsidRPr="00217784">
        <w:t xml:space="preserve"> Checks</w:t>
      </w:r>
      <w:bookmarkEnd w:id="9"/>
      <w:bookmarkEnd w:id="10"/>
    </w:p>
    <w:p w14:paraId="5D7C34CB" w14:textId="7FB41C96" w:rsidR="00C13796" w:rsidRDefault="00C13796" w:rsidP="00827B8B">
      <w:pPr>
        <w:pStyle w:val="BNParagraph"/>
      </w:pPr>
      <w:r w:rsidRPr="00D15542">
        <w:t>This process may be used any external customer, regardless of registration or status. However, due to the limited information we are able to provide in response to a Land Enquiry, WWU recommend that UIPs and IGTs use the relevant enquiry process.</w:t>
      </w:r>
    </w:p>
    <w:p w14:paraId="10183CFD" w14:textId="77777777" w:rsidR="005B31D3" w:rsidRDefault="005B31D3" w:rsidP="00827B8B">
      <w:pPr>
        <w:pStyle w:val="BNParagraph"/>
      </w:pPr>
      <w:bookmarkStart w:id="11" w:name="_Toc112941253"/>
      <w:bookmarkStart w:id="12" w:name="_Toc122012931"/>
    </w:p>
    <w:p w14:paraId="010241F1" w14:textId="0BE94C13" w:rsidR="00C13796" w:rsidRPr="00217784" w:rsidRDefault="00C13796" w:rsidP="009753CA">
      <w:pPr>
        <w:pStyle w:val="BNHeading1"/>
      </w:pPr>
      <w:r w:rsidRPr="00217784">
        <w:t>Final Connections Agreement</w:t>
      </w:r>
      <w:bookmarkEnd w:id="11"/>
      <w:bookmarkEnd w:id="12"/>
    </w:p>
    <w:p w14:paraId="4EA86722" w14:textId="77777777" w:rsidR="00C13796" w:rsidRPr="00217784" w:rsidRDefault="00C13796" w:rsidP="00827B8B">
      <w:pPr>
        <w:pStyle w:val="BNParagraph"/>
      </w:pPr>
      <w:r w:rsidRPr="00217784">
        <w:t xml:space="preserve">WWU requires all third party UIPs and IGTs to follow set processes, enter into the appropriate </w:t>
      </w:r>
      <w:r w:rsidRPr="00C27AC2">
        <w:rPr>
          <w:i/>
          <w:iCs/>
          <w:color w:val="002060"/>
        </w:rPr>
        <w:t>Final Connections Agreement (FCA)</w:t>
      </w:r>
      <w:r w:rsidRPr="00217784">
        <w:t xml:space="preserve"> contracts and follow the requirements outlined in applicable policy, regulation, and specification documents.</w:t>
      </w:r>
    </w:p>
    <w:p w14:paraId="0F0E29BC" w14:textId="420F23DE" w:rsidR="00EE6B08" w:rsidRDefault="00C13796" w:rsidP="00827B8B">
      <w:pPr>
        <w:pStyle w:val="BNParagraph"/>
      </w:pPr>
      <w:r w:rsidRPr="00217784">
        <w:t xml:space="preserve">Third party UIPs and IGTs are also required to be accredited to an appropriate level for their work under relevant industry schemes. </w:t>
      </w:r>
    </w:p>
    <w:p w14:paraId="5BC04DEB" w14:textId="437EAB04" w:rsidR="00654AC3" w:rsidRDefault="00654AC3" w:rsidP="00827B8B">
      <w:pPr>
        <w:pStyle w:val="BNParagraph"/>
      </w:pPr>
      <w:r w:rsidRPr="00217784">
        <w:t xml:space="preserve">Customers that wish to enter into an FCA with WWU should complete the </w:t>
      </w:r>
      <w:r w:rsidRPr="00C27AC2">
        <w:rPr>
          <w:i/>
          <w:iCs/>
          <w:color w:val="002060"/>
        </w:rPr>
        <w:t xml:space="preserve">Final Connections Agreement Request Template </w:t>
      </w:r>
      <w:r w:rsidRPr="00217784">
        <w:t xml:space="preserve">and send it to </w:t>
      </w:r>
      <w:hyperlink r:id="rId18" w:history="1">
        <w:r w:rsidRPr="00402BB8">
          <w:rPr>
            <w:color w:val="7030A0"/>
          </w:rPr>
          <w:t>regulation@wwutilities.co.uk</w:t>
        </w:r>
      </w:hyperlink>
      <w:r>
        <w:rPr>
          <w:color w:val="7030A0"/>
        </w:rPr>
        <w:t xml:space="preserve"> </w:t>
      </w:r>
      <w:r w:rsidRPr="00CD4BC5">
        <w:t xml:space="preserve">and </w:t>
      </w:r>
      <w:hyperlink r:id="rId19" w:history="1">
        <w:r w:rsidRPr="00402BB8">
          <w:rPr>
            <w:color w:val="7030A0"/>
          </w:rPr>
          <w:t>gtuip@wwutilities.co.uk</w:t>
        </w:r>
      </w:hyperlink>
      <w:r w:rsidRPr="00217784">
        <w:t xml:space="preserve"> with a copy of their GIRS Certificate.</w:t>
      </w:r>
    </w:p>
    <w:p w14:paraId="6D739F67" w14:textId="77777777" w:rsidR="008D6BE4" w:rsidRDefault="008D6BE4" w:rsidP="00827B8B">
      <w:pPr>
        <w:pStyle w:val="BNParagraph"/>
      </w:pPr>
    </w:p>
    <w:p w14:paraId="1883F624" w14:textId="55A1561D" w:rsidR="00654AC3" w:rsidRPr="00217784" w:rsidRDefault="00654AC3" w:rsidP="009753CA">
      <w:pPr>
        <w:pStyle w:val="BNHeading1"/>
      </w:pPr>
      <w:bookmarkStart w:id="13" w:name="_Toc112941254"/>
      <w:bookmarkStart w:id="14" w:name="_Toc122012932"/>
      <w:r w:rsidRPr="00217784">
        <w:t>Agency Agreement</w:t>
      </w:r>
      <w:bookmarkEnd w:id="13"/>
      <w:bookmarkEnd w:id="14"/>
    </w:p>
    <w:p w14:paraId="1986706A" w14:textId="1BA72C91" w:rsidR="00654AC3" w:rsidRDefault="00654AC3" w:rsidP="00827B8B">
      <w:pPr>
        <w:pStyle w:val="BNParagraph"/>
      </w:pPr>
      <w:r w:rsidRPr="00217784">
        <w:t xml:space="preserve">As per the Gas Industry Registration Scheme, UIPs can act on behalf of IGTs to facilitate submissions that the Adopting IGT will own upon completion. </w:t>
      </w:r>
    </w:p>
    <w:p w14:paraId="559341DD" w14:textId="77777777" w:rsidR="00654AC3" w:rsidRDefault="00654AC3" w:rsidP="00827B8B">
      <w:pPr>
        <w:pStyle w:val="BNParagraph"/>
        <w:rPr>
          <w:rStyle w:val="Hyperlink"/>
          <w:color w:val="7030A0"/>
        </w:rPr>
      </w:pPr>
      <w:r w:rsidRPr="00D86080">
        <w:t>IGTs must submit</w:t>
      </w:r>
      <w:r w:rsidRPr="00217784">
        <w:t xml:space="preserve"> an </w:t>
      </w:r>
      <w:r w:rsidRPr="00C27AC2">
        <w:rPr>
          <w:i/>
          <w:iCs/>
          <w:color w:val="002060"/>
        </w:rPr>
        <w:t>Agency Agreement</w:t>
      </w:r>
      <w:r w:rsidRPr="00217784">
        <w:t xml:space="preserve"> to WWU to enable a UIP to carry out work on their behalf.  IGT’s should complete the </w:t>
      </w:r>
      <w:r w:rsidRPr="00C27AC2">
        <w:rPr>
          <w:i/>
          <w:iCs/>
          <w:color w:val="002060"/>
        </w:rPr>
        <w:t xml:space="preserve">Agency Agreement Template </w:t>
      </w:r>
      <w:r w:rsidRPr="00217784">
        <w:t xml:space="preserve">and send it to </w:t>
      </w:r>
      <w:hyperlink r:id="rId20" w:history="1">
        <w:r w:rsidRPr="00402BB8">
          <w:rPr>
            <w:rStyle w:val="Hyperlink"/>
            <w:color w:val="7030A0"/>
          </w:rPr>
          <w:t>regulation@wwutilities.co.uk</w:t>
        </w:r>
      </w:hyperlink>
      <w:r w:rsidRPr="00217784">
        <w:t xml:space="preserve"> and </w:t>
      </w:r>
      <w:hyperlink r:id="rId21" w:history="1">
        <w:r w:rsidRPr="00402BB8">
          <w:rPr>
            <w:rStyle w:val="Hyperlink"/>
            <w:color w:val="7030A0"/>
          </w:rPr>
          <w:t>gtuip@wwutilities.co.uk</w:t>
        </w:r>
      </w:hyperlink>
    </w:p>
    <w:p w14:paraId="0D528D56" w14:textId="6895522E" w:rsidR="00654AC3" w:rsidRDefault="00654AC3" w:rsidP="00827B8B">
      <w:pPr>
        <w:pStyle w:val="BNParagraph"/>
      </w:pPr>
    </w:p>
    <w:p w14:paraId="03A3F381" w14:textId="77777777" w:rsidR="005B31D3" w:rsidRDefault="005B31D3" w:rsidP="00827B8B">
      <w:pPr>
        <w:pStyle w:val="BNParagraph"/>
      </w:pPr>
    </w:p>
    <w:p w14:paraId="3304CBBF" w14:textId="77777777" w:rsidR="00654AC3" w:rsidRPr="00217784" w:rsidRDefault="00654AC3" w:rsidP="009753CA">
      <w:pPr>
        <w:pStyle w:val="BNHeading1"/>
      </w:pPr>
      <w:bookmarkStart w:id="15" w:name="_Toc112941255"/>
      <w:bookmarkStart w:id="16" w:name="_Toc122012933"/>
      <w:r w:rsidRPr="00217784">
        <w:t>Further Information</w:t>
      </w:r>
      <w:bookmarkEnd w:id="15"/>
      <w:bookmarkEnd w:id="16"/>
    </w:p>
    <w:p w14:paraId="5A093E5E" w14:textId="77777777" w:rsidR="00654AC3" w:rsidRPr="00217784" w:rsidRDefault="00654AC3" w:rsidP="00827B8B">
      <w:pPr>
        <w:pStyle w:val="BNParagraph"/>
      </w:pPr>
      <w:r w:rsidRPr="00217784">
        <w:t>Briefing Note 3 - Utility Infrastructure Provider (UIP) Process</w:t>
      </w:r>
    </w:p>
    <w:p w14:paraId="2FAA9024" w14:textId="77777777" w:rsidR="00654AC3" w:rsidRPr="00217784" w:rsidRDefault="00654AC3" w:rsidP="00827B8B">
      <w:pPr>
        <w:pStyle w:val="BNParagraph"/>
      </w:pPr>
      <w:r w:rsidRPr="00217784">
        <w:t>Briefing Note 2 - Independent Gas Transporter (IGT) Process</w:t>
      </w:r>
    </w:p>
    <w:p w14:paraId="3D686F73" w14:textId="77777777" w:rsidR="00654AC3" w:rsidRPr="00967262" w:rsidRDefault="00654AC3" w:rsidP="00827B8B">
      <w:pPr>
        <w:pStyle w:val="BNParagraph"/>
      </w:pPr>
      <w:r w:rsidRPr="00217784">
        <w:t>Briefing Note 4 - Land Enquiry / Capacity Check Proce</w:t>
      </w:r>
      <w:r>
        <w:t>ss</w:t>
      </w:r>
    </w:p>
    <w:sectPr w:rsidR="00654AC3" w:rsidRPr="00967262" w:rsidSect="00871A66">
      <w:headerReference w:type="default" r:id="rId22"/>
      <w:pgSz w:w="11906" w:h="16838" w:code="9"/>
      <w:pgMar w:top="1985" w:right="1418" w:bottom="1985" w:left="1418" w:header="794" w:footer="567" w:gutter="0"/>
      <w:cols w:space="708"/>
      <w:vAlign w:val="cen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E1543B" w14:textId="77777777" w:rsidR="003719E1" w:rsidRDefault="003719E1" w:rsidP="00491899">
      <w:r>
        <w:separator/>
      </w:r>
    </w:p>
  </w:endnote>
  <w:endnote w:type="continuationSeparator" w:id="0">
    <w:p w14:paraId="4AE66160" w14:textId="77777777" w:rsidR="003719E1" w:rsidRDefault="003719E1" w:rsidP="00491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Comfortaa">
    <w:panose1 w:val="020F0603070000060003"/>
    <w:charset w:val="00"/>
    <w:family w:val="swiss"/>
    <w:pitch w:val="variable"/>
    <w:sig w:usb0="A00000A7" w:usb1="5000004A" w:usb2="00000000" w:usb3="00000000" w:csb0="0000011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6050F5" w14:textId="77777777" w:rsidR="007C0F4F" w:rsidRDefault="007C0F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6BA65" w14:textId="2C683012" w:rsidR="00D54600" w:rsidRPr="00E631E3" w:rsidRDefault="00130678" w:rsidP="00491899">
    <w:pPr>
      <w:pStyle w:val="Footer"/>
      <w:rPr>
        <w:sz w:val="24"/>
        <w:szCs w:val="24"/>
      </w:rPr>
    </w:pPr>
    <w:r w:rsidRPr="00E631E3">
      <w:rPr>
        <w:noProof/>
        <w:sz w:val="24"/>
        <w:szCs w:val="24"/>
        <w:lang w:eastAsia="en-GB"/>
      </w:rPr>
      <mc:AlternateContent>
        <mc:Choice Requires="wps">
          <w:drawing>
            <wp:anchor distT="45720" distB="45720" distL="114300" distR="114300" simplePos="0" relativeHeight="251663360" behindDoc="0" locked="0" layoutInCell="1" allowOverlap="1" wp14:anchorId="0FD69458" wp14:editId="2D2610C0">
              <wp:simplePos x="0" y="0"/>
              <wp:positionH relativeFrom="column">
                <wp:posOffset>5984875</wp:posOffset>
              </wp:positionH>
              <wp:positionV relativeFrom="paragraph">
                <wp:posOffset>23495</wp:posOffset>
              </wp:positionV>
              <wp:extent cx="364490" cy="23812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238125"/>
                      </a:xfrm>
                      <a:prstGeom prst="rect">
                        <a:avLst/>
                      </a:prstGeom>
                      <a:noFill/>
                      <a:ln w="9525">
                        <a:noFill/>
                        <a:miter lim="800000"/>
                        <a:headEnd/>
                        <a:tailEnd/>
                      </a:ln>
                    </wps:spPr>
                    <wps:txbx>
                      <w:txbxContent>
                        <w:p w14:paraId="11689A1C" w14:textId="77777777" w:rsidR="00D54600" w:rsidRPr="00491899" w:rsidRDefault="00D54600" w:rsidP="00491899">
                          <w:pPr>
                            <w:jc w:val="center"/>
                            <w:rPr>
                              <w:color w:val="FFFFFF" w:themeColor="background1"/>
                              <w:sz w:val="24"/>
                              <w:szCs w:val="24"/>
                            </w:rPr>
                          </w:pPr>
                          <w:r w:rsidRPr="00491899">
                            <w:rPr>
                              <w:color w:val="FFFFFF" w:themeColor="background1"/>
                              <w:sz w:val="24"/>
                              <w:szCs w:val="24"/>
                            </w:rPr>
                            <w:fldChar w:fldCharType="begin"/>
                          </w:r>
                          <w:r w:rsidRPr="00491899">
                            <w:rPr>
                              <w:color w:val="FFFFFF" w:themeColor="background1"/>
                              <w:sz w:val="24"/>
                              <w:szCs w:val="24"/>
                            </w:rPr>
                            <w:instrText xml:space="preserve"> PAGE  \* Arabic  \* MERGEFORMAT </w:instrText>
                          </w:r>
                          <w:r w:rsidRPr="00491899">
                            <w:rPr>
                              <w:color w:val="FFFFFF" w:themeColor="background1"/>
                              <w:sz w:val="24"/>
                              <w:szCs w:val="24"/>
                            </w:rPr>
                            <w:fldChar w:fldCharType="separate"/>
                          </w:r>
                          <w:r w:rsidR="00BD5AC0">
                            <w:rPr>
                              <w:noProof/>
                              <w:color w:val="FFFFFF" w:themeColor="background1"/>
                              <w:sz w:val="24"/>
                              <w:szCs w:val="24"/>
                            </w:rPr>
                            <w:t>2</w:t>
                          </w:r>
                          <w:r w:rsidRPr="00491899">
                            <w:rPr>
                              <w:color w:val="FFFFFF" w:themeColor="background1"/>
                              <w:sz w:val="24"/>
                              <w:szCs w:val="24"/>
                            </w:rPr>
                            <w:fldChar w:fldCharType="end"/>
                          </w:r>
                        </w:p>
                      </w:txbxContent>
                    </wps:txbx>
                    <wps:bodyPr rot="0" vert="horz" wrap="square" lIns="0" tIns="0" rIns="0" bIns="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0FD69458" id="_x0000_t202" coordsize="21600,21600" o:spt="202" path="m,l,21600r21600,l21600,xe">
              <v:stroke joinstyle="miter"/>
              <v:path gradientshapeok="t" o:connecttype="rect"/>
            </v:shapetype>
            <v:shape id="Text Box 2" o:spid="_x0000_s1026" type="#_x0000_t202" style="position:absolute;margin-left:471.25pt;margin-top:1.85pt;width:28.7pt;height:18.75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" filled="f" stroked="f">
              <v:textbox style="mso-fit-shape-to-text:t" inset="0,0,0,0">
                <w:txbxContent>
                  <w:p w14:paraId="11689A1C" w14:textId="77777777" w:rsidR="00D54600" w:rsidRPr="00491899" w:rsidRDefault="00D54600" w:rsidP="00491899">
                    <w:pPr>
                      <w:jc w:val="center"/>
                      <w:rPr>
                        <w:color w:val="FFFFFF" w:themeColor="background1"/>
                        <w:sz w:val="24"/>
                        <w:szCs w:val="24"/>
                      </w:rPr>
                    </w:pPr>
                    <w:r w:rsidRPr="00491899">
                      <w:rPr>
                        <w:color w:val="FFFFFF" w:themeColor="background1"/>
                        <w:sz w:val="24"/>
                        <w:szCs w:val="24"/>
                      </w:rPr>
                      <w:fldChar w:fldCharType="begin"/>
                    </w:r>
                    <w:r w:rsidRPr="00491899">
                      <w:rPr>
                        <w:color w:val="FFFFFF" w:themeColor="background1"/>
                        <w:sz w:val="24"/>
                        <w:szCs w:val="24"/>
                      </w:rPr>
                      <w:instrText xml:space="preserve"> PAGE  \* Arabic  \* MERGEFORMAT </w:instrText>
                    </w:r>
                    <w:r w:rsidRPr="00491899">
                      <w:rPr>
                        <w:color w:val="FFFFFF" w:themeColor="background1"/>
                        <w:sz w:val="24"/>
                        <w:szCs w:val="24"/>
                      </w:rPr>
                      <w:fldChar w:fldCharType="separate"/>
                    </w:r>
                    <w:r w:rsidR="00BD5AC0">
                      <w:rPr>
                        <w:noProof/>
                        <w:color w:val="FFFFFF" w:themeColor="background1"/>
                        <w:sz w:val="24"/>
                        <w:szCs w:val="24"/>
                      </w:rPr>
                      <w:t>2</w:t>
                    </w:r>
                    <w:r w:rsidRPr="00491899">
                      <w:rPr>
                        <w:color w:val="FFFFFF" w:themeColor="background1"/>
                        <w:sz w:val="24"/>
                        <w:szCs w:val="24"/>
                      </w:rPr>
                      <w:fldChar w:fldCharType="end"/>
                    </w:r>
                  </w:p>
                </w:txbxContent>
              </v:textbox>
              <w10:wrap type="square"/>
            </v:shape>
          </w:pict>
        </mc:Fallback>
      </mc:AlternateContent>
    </w:r>
    <w:r w:rsidR="003E2936">
      <w:rPr>
        <w:noProof/>
        <w:sz w:val="24"/>
        <w:szCs w:val="24"/>
        <w:lang w:eastAsia="en-GB"/>
      </w:rPr>
      <w:t>Briefing Note 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A0C0FA" w14:textId="77777777" w:rsidR="00D54600" w:rsidRPr="005A1253" w:rsidRDefault="00D54600" w:rsidP="005A1253">
    <w:pPr>
      <w:pStyle w:val="Coverfooter"/>
    </w:pPr>
    <w:r w:rsidRPr="005A1253">
      <w:t>REPORTS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73464A" w14:textId="77777777" w:rsidR="003719E1" w:rsidRDefault="003719E1" w:rsidP="00491899">
      <w:r>
        <w:separator/>
      </w:r>
    </w:p>
  </w:footnote>
  <w:footnote w:type="continuationSeparator" w:id="0">
    <w:p w14:paraId="722D3BA1" w14:textId="77777777" w:rsidR="003719E1" w:rsidRDefault="003719E1" w:rsidP="00491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B81C5A" w14:textId="77777777" w:rsidR="007C0F4F" w:rsidRDefault="007C0F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5CA017" w14:textId="3954D352" w:rsidR="00D54600" w:rsidRPr="00491899" w:rsidRDefault="00692D1C" w:rsidP="00491899">
    <w:pPr>
      <w:pStyle w:val="TopHeader"/>
      <w:tabs>
        <w:tab w:val="clear" w:pos="1276"/>
        <w:tab w:val="left" w:pos="1232"/>
      </w:tabs>
    </w:pPr>
    <w:r w:rsidRPr="00CC45B2">
      <w:rPr>
        <w:rFonts w:ascii="Comfortaa" w:hAnsi="Comfortaa"/>
        <w:noProof/>
        <w:color w:val="5E6A71"/>
        <w:lang w:eastAsia="en-GB"/>
      </w:rPr>
      <w:drawing>
        <wp:anchor distT="0" distB="0" distL="114300" distR="114300" simplePos="0" relativeHeight="251661312" behindDoc="1" locked="0" layoutInCell="1" allowOverlap="1" wp14:anchorId="01FAFCC3" wp14:editId="59C85019">
          <wp:simplePos x="0" y="0"/>
          <wp:positionH relativeFrom="page">
            <wp:posOffset>0</wp:posOffset>
          </wp:positionH>
          <wp:positionV relativeFrom="page">
            <wp:posOffset>0</wp:posOffset>
          </wp:positionV>
          <wp:extent cx="7555229" cy="10691602"/>
          <wp:effectExtent l="0" t="0" r="1905" b="190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stretch>
                    <a:fillRect/>
                  </a:stretch>
                </pic:blipFill>
                <pic:spPr>
                  <a:xfrm>
                    <a:off x="0" y="0"/>
                    <a:ext cx="7555229" cy="1069160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E2936">
      <w:rPr>
        <w:rFonts w:ascii="Comfortaa" w:hAnsi="Comfortaa"/>
        <w:color w:val="5E6A71"/>
      </w:rPr>
      <w:t>Introduction to Third Party Connections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99F95" w14:textId="77777777" w:rsidR="00D54600" w:rsidRDefault="00F03135" w:rsidP="00491899">
    <w:pPr>
      <w:pStyle w:val="Header"/>
    </w:pPr>
    <w:r>
      <w:rPr>
        <w:noProof/>
        <w:lang w:eastAsia="en-GB"/>
      </w:rPr>
      <w:drawing>
        <wp:anchor distT="0" distB="0" distL="114300" distR="114300" simplePos="0" relativeHeight="251659264" behindDoc="1" locked="0" layoutInCell="1" allowOverlap="1" wp14:anchorId="156DCA21" wp14:editId="09BA2329">
          <wp:simplePos x="0" y="0"/>
          <wp:positionH relativeFrom="margin">
            <wp:posOffset>-882323</wp:posOffset>
          </wp:positionH>
          <wp:positionV relativeFrom="margin">
            <wp:posOffset>-2482693</wp:posOffset>
          </wp:positionV>
          <wp:extent cx="7552598" cy="11932468"/>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1"/>
                  <a:stretch>
                    <a:fillRect/>
                  </a:stretch>
                </pic:blipFill>
                <pic:spPr>
                  <a:xfrm>
                    <a:off x="0" y="0"/>
                    <a:ext cx="7559278" cy="11943023"/>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8EE56" w14:textId="00FDE28B" w:rsidR="008A1F82" w:rsidRPr="00491899" w:rsidRDefault="008A1F82" w:rsidP="008A1F82">
    <w:pPr>
      <w:pStyle w:val="TopHeader"/>
      <w:tabs>
        <w:tab w:val="clear" w:pos="1276"/>
        <w:tab w:val="left" w:pos="1232"/>
      </w:tabs>
    </w:pPr>
    <w:r w:rsidRPr="00491899">
      <w:rPr>
        <w:noProof/>
        <w:lang w:eastAsia="en-GB"/>
      </w:rPr>
      <w:drawing>
        <wp:anchor distT="0" distB="0" distL="114300" distR="114300" simplePos="0" relativeHeight="251687936" behindDoc="1" locked="0" layoutInCell="1" allowOverlap="1" wp14:anchorId="49AA2739" wp14:editId="2FE32054">
          <wp:simplePos x="0" y="0"/>
          <wp:positionH relativeFrom="page">
            <wp:posOffset>0</wp:posOffset>
          </wp:positionH>
          <wp:positionV relativeFrom="page">
            <wp:posOffset>1</wp:posOffset>
          </wp:positionV>
          <wp:extent cx="7555153" cy="10691493"/>
          <wp:effectExtent l="0" t="0" r="825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duotone>
                      <a:schemeClr val="accent1">
                        <a:shade val="45000"/>
                        <a:satMod val="135000"/>
                      </a:schemeClr>
                      <a:prstClr val="white"/>
                    </a:duotone>
                  </a:blip>
                  <a:stretch>
                    <a:fillRect/>
                  </a:stretch>
                </pic:blipFill>
                <pic:spPr>
                  <a:xfrm>
                    <a:off x="0" y="0"/>
                    <a:ext cx="7555153" cy="1069149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E2936">
      <w:rPr>
        <w:rFonts w:ascii="Comfortaa" w:hAnsi="Comfortaa"/>
        <w:color w:val="5E6A71"/>
      </w:rPr>
      <w:t>Introduction to Third Party Connections</w:t>
    </w:r>
  </w:p>
  <w:p w14:paraId="79BAFFFF" w14:textId="52EC2DE9" w:rsidR="00D54600" w:rsidRPr="00491899" w:rsidRDefault="00D54600" w:rsidP="00491899">
    <w:pPr>
      <w:pStyle w:val="TopHeader"/>
      <w:tabs>
        <w:tab w:val="clear" w:pos="1276"/>
        <w:tab w:val="left" w:pos="1232"/>
      </w:tabs>
    </w:pPr>
    <w:r w:rsidRPr="00491899">
      <w:t>der copy goes here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7F5F3C"/>
    <w:multiLevelType w:val="hybridMultilevel"/>
    <w:tmpl w:val="7F068F38"/>
    <w:lvl w:ilvl="0" w:tplc="D614774C">
      <w:start w:val="1"/>
      <w:numFmt w:val="bullet"/>
      <w:pStyle w:val="BNBulletPoints"/>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B41712"/>
    <w:multiLevelType w:val="hybridMultilevel"/>
    <w:tmpl w:val="2CCAAB94"/>
    <w:lvl w:ilvl="0" w:tplc="5AC487B0">
      <w:start w:val="1"/>
      <w:numFmt w:val="bullet"/>
      <w:lvlText w:val=""/>
      <w:lvlJc w:val="left"/>
      <w:pPr>
        <w:ind w:left="720" w:hanging="360"/>
      </w:pPr>
      <w:rPr>
        <w:rFonts w:ascii="Symbol" w:hAnsi="Symbol" w:hint="default"/>
      </w:rPr>
    </w:lvl>
    <w:lvl w:ilvl="1" w:tplc="F5323054">
      <w:start w:val="1"/>
      <w:numFmt w:val="bullet"/>
      <w:pStyle w:val="Bullet2"/>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6A1FC8"/>
    <w:multiLevelType w:val="hybridMultilevel"/>
    <w:tmpl w:val="5728002E"/>
    <w:lvl w:ilvl="0" w:tplc="5AC487B0">
      <w:start w:val="1"/>
      <w:numFmt w:val="bullet"/>
      <w:pStyle w:val="Bullet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2A61AC"/>
    <w:multiLevelType w:val="hybridMultilevel"/>
    <w:tmpl w:val="658881A4"/>
    <w:lvl w:ilvl="0" w:tplc="F876888A">
      <w:start w:val="1"/>
      <w:numFmt w:val="decimal"/>
      <w:pStyle w:val="BNHeading1"/>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7E8B5E69"/>
    <w:multiLevelType w:val="multilevel"/>
    <w:tmpl w:val="71EA86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15254722">
    <w:abstractNumId w:val="4"/>
  </w:num>
  <w:num w:numId="2" w16cid:durableId="1941446347">
    <w:abstractNumId w:val="4"/>
  </w:num>
  <w:num w:numId="3" w16cid:durableId="1946451560">
    <w:abstractNumId w:val="4"/>
  </w:num>
  <w:num w:numId="4" w16cid:durableId="1404252639">
    <w:abstractNumId w:val="4"/>
  </w:num>
  <w:num w:numId="5" w16cid:durableId="317004189">
    <w:abstractNumId w:val="2"/>
  </w:num>
  <w:num w:numId="6" w16cid:durableId="1419909398">
    <w:abstractNumId w:val="1"/>
  </w:num>
  <w:num w:numId="7" w16cid:durableId="421417388">
    <w:abstractNumId w:val="3"/>
  </w:num>
  <w:num w:numId="8" w16cid:durableId="1808664122">
    <w:abstractNumId w:val="3"/>
    <w:lvlOverride w:ilvl="0">
      <w:startOverride w:val="1"/>
    </w:lvlOverride>
  </w:num>
  <w:num w:numId="9" w16cid:durableId="1435713801">
    <w:abstractNumId w:val="0"/>
  </w:num>
  <w:num w:numId="10" w16cid:durableId="1174026557">
    <w:abstractNumId w:val="3"/>
    <w:lvlOverride w:ilvl="0">
      <w:startOverride w:val="1"/>
    </w:lvlOverride>
  </w:num>
  <w:num w:numId="11" w16cid:durableId="1358964513">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ocumentProtection w:edit="comments" w:enforcement="0"/>
  <w:defaultTabStop w:val="720"/>
  <w:drawingGridHorizontalSpacing w:val="89"/>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600"/>
    <w:rsid w:val="0000707A"/>
    <w:rsid w:val="00037123"/>
    <w:rsid w:val="00055BB9"/>
    <w:rsid w:val="00130678"/>
    <w:rsid w:val="0014325B"/>
    <w:rsid w:val="0015580D"/>
    <w:rsid w:val="00176C1E"/>
    <w:rsid w:val="001A2D9E"/>
    <w:rsid w:val="001B0813"/>
    <w:rsid w:val="001B270D"/>
    <w:rsid w:val="001B4857"/>
    <w:rsid w:val="001B69F5"/>
    <w:rsid w:val="001C1BE1"/>
    <w:rsid w:val="001D612E"/>
    <w:rsid w:val="00232143"/>
    <w:rsid w:val="002433B7"/>
    <w:rsid w:val="00271D89"/>
    <w:rsid w:val="002911F0"/>
    <w:rsid w:val="002B0DA9"/>
    <w:rsid w:val="002F0240"/>
    <w:rsid w:val="002F3E31"/>
    <w:rsid w:val="003020B3"/>
    <w:rsid w:val="00304E05"/>
    <w:rsid w:val="003234D7"/>
    <w:rsid w:val="003272AD"/>
    <w:rsid w:val="0033789F"/>
    <w:rsid w:val="0035669E"/>
    <w:rsid w:val="003719E1"/>
    <w:rsid w:val="003815B5"/>
    <w:rsid w:val="003B4D4E"/>
    <w:rsid w:val="003C0423"/>
    <w:rsid w:val="003E2936"/>
    <w:rsid w:val="003E5FD6"/>
    <w:rsid w:val="0044132E"/>
    <w:rsid w:val="00482879"/>
    <w:rsid w:val="00491899"/>
    <w:rsid w:val="00492EAB"/>
    <w:rsid w:val="00496B64"/>
    <w:rsid w:val="005763AC"/>
    <w:rsid w:val="005A1253"/>
    <w:rsid w:val="005B31D3"/>
    <w:rsid w:val="005D17A4"/>
    <w:rsid w:val="005F710F"/>
    <w:rsid w:val="00611773"/>
    <w:rsid w:val="00654AC3"/>
    <w:rsid w:val="006749EE"/>
    <w:rsid w:val="00684E88"/>
    <w:rsid w:val="00692D1C"/>
    <w:rsid w:val="006A60FA"/>
    <w:rsid w:val="006B68E9"/>
    <w:rsid w:val="006F76DE"/>
    <w:rsid w:val="007202CF"/>
    <w:rsid w:val="007261C0"/>
    <w:rsid w:val="007568DF"/>
    <w:rsid w:val="00761CAF"/>
    <w:rsid w:val="007621E3"/>
    <w:rsid w:val="00770AAD"/>
    <w:rsid w:val="00772C61"/>
    <w:rsid w:val="0079231C"/>
    <w:rsid w:val="007A624C"/>
    <w:rsid w:val="007C0F4F"/>
    <w:rsid w:val="007E1FBB"/>
    <w:rsid w:val="00824A50"/>
    <w:rsid w:val="00827B8B"/>
    <w:rsid w:val="008376EF"/>
    <w:rsid w:val="00855A5C"/>
    <w:rsid w:val="00871A66"/>
    <w:rsid w:val="008A1F82"/>
    <w:rsid w:val="008C7CB1"/>
    <w:rsid w:val="008D0054"/>
    <w:rsid w:val="008D6BE4"/>
    <w:rsid w:val="00921AF6"/>
    <w:rsid w:val="00932A37"/>
    <w:rsid w:val="00967262"/>
    <w:rsid w:val="009753CA"/>
    <w:rsid w:val="009C6BC8"/>
    <w:rsid w:val="009D455C"/>
    <w:rsid w:val="009E1395"/>
    <w:rsid w:val="00A36586"/>
    <w:rsid w:val="00A7090C"/>
    <w:rsid w:val="00A7690E"/>
    <w:rsid w:val="00A76B44"/>
    <w:rsid w:val="00AD01E9"/>
    <w:rsid w:val="00B3056F"/>
    <w:rsid w:val="00B42A7B"/>
    <w:rsid w:val="00B5362D"/>
    <w:rsid w:val="00BA2D51"/>
    <w:rsid w:val="00BC4DA4"/>
    <w:rsid w:val="00BC5B49"/>
    <w:rsid w:val="00BC5B8C"/>
    <w:rsid w:val="00BD29C6"/>
    <w:rsid w:val="00BD5AC0"/>
    <w:rsid w:val="00C055A9"/>
    <w:rsid w:val="00C1301F"/>
    <w:rsid w:val="00C13796"/>
    <w:rsid w:val="00C27AC2"/>
    <w:rsid w:val="00C31E9F"/>
    <w:rsid w:val="00C42624"/>
    <w:rsid w:val="00C51604"/>
    <w:rsid w:val="00C653B9"/>
    <w:rsid w:val="00CC45B2"/>
    <w:rsid w:val="00CF21F0"/>
    <w:rsid w:val="00D03B68"/>
    <w:rsid w:val="00D54600"/>
    <w:rsid w:val="00D74953"/>
    <w:rsid w:val="00D83481"/>
    <w:rsid w:val="00DB0D36"/>
    <w:rsid w:val="00E128DD"/>
    <w:rsid w:val="00E14547"/>
    <w:rsid w:val="00E31A05"/>
    <w:rsid w:val="00E631E3"/>
    <w:rsid w:val="00E6581A"/>
    <w:rsid w:val="00E8758B"/>
    <w:rsid w:val="00E9063D"/>
    <w:rsid w:val="00EB75BC"/>
    <w:rsid w:val="00EC607D"/>
    <w:rsid w:val="00EE6B08"/>
    <w:rsid w:val="00F02A4A"/>
    <w:rsid w:val="00F03135"/>
    <w:rsid w:val="00F15B34"/>
    <w:rsid w:val="00FA61DD"/>
    <w:rsid w:val="00FB3651"/>
    <w:rsid w:val="00FD3F6B"/>
    <w:rsid w:val="00FE7F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231C462"/>
  <w15:docId w15:val="{3844B436-24DA-3641-8B3D-900D96FE1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3F6B"/>
    <w:pPr>
      <w:tabs>
        <w:tab w:val="left" w:pos="198"/>
      </w:tabs>
      <w:suppressAutoHyphens/>
      <w:autoSpaceDE w:val="0"/>
      <w:autoSpaceDN w:val="0"/>
      <w:adjustRightInd w:val="0"/>
      <w:spacing w:after="85" w:line="240" w:lineRule="atLeast"/>
      <w:textAlignment w:val="center"/>
    </w:pPr>
    <w:rPr>
      <w:rFonts w:cs="Helvetica Neue"/>
      <w:color w:val="5E6A71" w:themeColor="text1"/>
      <w:spacing w:val="-5"/>
      <w:sz w:val="18"/>
      <w:szCs w:val="18"/>
    </w:rPr>
  </w:style>
  <w:style w:type="paragraph" w:styleId="Heading1">
    <w:name w:val="heading 1"/>
    <w:basedOn w:val="bodycopy"/>
    <w:next w:val="BodyText"/>
    <w:link w:val="Heading1Char"/>
    <w:uiPriority w:val="99"/>
    <w:qFormat/>
    <w:rsid w:val="00FD3F6B"/>
    <w:pPr>
      <w:tabs>
        <w:tab w:val="left" w:pos="280"/>
      </w:tabs>
      <w:spacing w:before="240" w:after="120" w:line="240" w:lineRule="auto"/>
      <w:outlineLvl w:val="0"/>
    </w:pPr>
    <w:rPr>
      <w:rFonts w:asciiTheme="majorHAnsi" w:hAnsiTheme="majorHAnsi" w:cs="Comfortaa"/>
      <w:b/>
      <w:bCs/>
      <w:color w:val="E37222" w:themeColor="text2"/>
      <w:spacing w:val="-7"/>
      <w:sz w:val="34"/>
      <w:szCs w:val="34"/>
    </w:rPr>
  </w:style>
  <w:style w:type="paragraph" w:styleId="Heading2">
    <w:name w:val="heading 2"/>
    <w:basedOn w:val="bodycopy"/>
    <w:next w:val="BodyText"/>
    <w:link w:val="Heading2Char"/>
    <w:uiPriority w:val="99"/>
    <w:qFormat/>
    <w:rsid w:val="00FD3F6B"/>
    <w:pPr>
      <w:spacing w:before="240" w:after="120" w:line="240" w:lineRule="auto"/>
      <w:outlineLvl w:val="1"/>
    </w:pPr>
    <w:rPr>
      <w:rFonts w:asciiTheme="majorHAnsi" w:hAnsiTheme="majorHAnsi"/>
      <w:b/>
      <w:color w:val="E37222" w:themeColor="text2"/>
    </w:rPr>
  </w:style>
  <w:style w:type="paragraph" w:styleId="Heading3">
    <w:name w:val="heading 3"/>
    <w:basedOn w:val="Heading2"/>
    <w:next w:val="BodyText"/>
    <w:link w:val="Heading3Char"/>
    <w:uiPriority w:val="99"/>
    <w:qFormat/>
    <w:rsid w:val="00A36586"/>
    <w:pPr>
      <w:numPr>
        <w:ilvl w:val="2"/>
      </w:numPr>
      <w:outlineLvl w:val="2"/>
    </w:pPr>
    <w:rPr>
      <w:b w:val="0"/>
      <w:szCs w:val="28"/>
    </w:rPr>
  </w:style>
  <w:style w:type="paragraph" w:styleId="Heading4">
    <w:name w:val="heading 4"/>
    <w:basedOn w:val="Heading3"/>
    <w:next w:val="BodyText"/>
    <w:link w:val="Heading4Char"/>
    <w:uiPriority w:val="99"/>
    <w:qFormat/>
    <w:rsid w:val="00A36586"/>
    <w:pPr>
      <w:numPr>
        <w:ilvl w:val="3"/>
      </w:numPr>
      <w:tabs>
        <w:tab w:val="num" w:pos="864"/>
      </w:tabs>
      <w:spacing w:before="480"/>
      <w:outlineLvl w:val="3"/>
    </w:pPr>
    <w:rPr>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D3F6B"/>
    <w:rPr>
      <w:rFonts w:asciiTheme="majorHAnsi" w:hAnsiTheme="majorHAnsi" w:cs="Comfortaa"/>
      <w:b/>
      <w:bCs/>
      <w:color w:val="E37222" w:themeColor="text2"/>
      <w:spacing w:val="-7"/>
      <w:sz w:val="34"/>
      <w:szCs w:val="34"/>
    </w:rPr>
  </w:style>
  <w:style w:type="paragraph" w:styleId="BodyText">
    <w:name w:val="Body Text"/>
    <w:basedOn w:val="Normal"/>
    <w:link w:val="BodyTextChar"/>
    <w:uiPriority w:val="99"/>
    <w:semiHidden/>
    <w:unhideWhenUsed/>
    <w:rsid w:val="00A7090C"/>
    <w:pPr>
      <w:spacing w:after="120"/>
    </w:pPr>
  </w:style>
  <w:style w:type="character" w:customStyle="1" w:styleId="BodyTextChar">
    <w:name w:val="Body Text Char"/>
    <w:basedOn w:val="DefaultParagraphFont"/>
    <w:link w:val="BodyText"/>
    <w:uiPriority w:val="99"/>
    <w:semiHidden/>
    <w:rsid w:val="00A7090C"/>
  </w:style>
  <w:style w:type="character" w:customStyle="1" w:styleId="Heading2Char">
    <w:name w:val="Heading 2 Char"/>
    <w:basedOn w:val="DefaultParagraphFont"/>
    <w:link w:val="Heading2"/>
    <w:uiPriority w:val="99"/>
    <w:rsid w:val="00FD3F6B"/>
    <w:rPr>
      <w:rFonts w:asciiTheme="majorHAnsi" w:hAnsiTheme="majorHAnsi" w:cs="Helvetica Neue"/>
      <w:b/>
      <w:color w:val="E37222" w:themeColor="text2"/>
      <w:spacing w:val="-2"/>
      <w:sz w:val="20"/>
      <w:szCs w:val="20"/>
    </w:rPr>
  </w:style>
  <w:style w:type="character" w:customStyle="1" w:styleId="Heading3Char">
    <w:name w:val="Heading 3 Char"/>
    <w:basedOn w:val="DefaultParagraphFont"/>
    <w:link w:val="Heading3"/>
    <w:uiPriority w:val="99"/>
    <w:rsid w:val="00A36586"/>
    <w:rPr>
      <w:rFonts w:asciiTheme="majorHAnsi" w:hAnsiTheme="majorHAnsi" w:cs="Helvetica Neue"/>
      <w:color w:val="E37222" w:themeColor="text2"/>
      <w:spacing w:val="-2"/>
      <w:sz w:val="20"/>
      <w:szCs w:val="28"/>
    </w:rPr>
  </w:style>
  <w:style w:type="character" w:customStyle="1" w:styleId="Heading4Char">
    <w:name w:val="Heading 4 Char"/>
    <w:basedOn w:val="DefaultParagraphFont"/>
    <w:link w:val="Heading4"/>
    <w:uiPriority w:val="99"/>
    <w:rsid w:val="00A36586"/>
    <w:rPr>
      <w:rFonts w:asciiTheme="majorHAnsi" w:hAnsiTheme="majorHAnsi" w:cs="Helvetica Neue"/>
      <w:color w:val="E37222" w:themeColor="text2"/>
      <w:spacing w:val="-2"/>
      <w:sz w:val="18"/>
      <w:szCs w:val="28"/>
    </w:rPr>
  </w:style>
  <w:style w:type="table" w:customStyle="1" w:styleId="Table">
    <w:name w:val="Table"/>
    <w:basedOn w:val="TableNormal"/>
    <w:uiPriority w:val="99"/>
    <w:rsid w:val="002433B7"/>
    <w:pPr>
      <w:spacing w:after="0" w:line="240" w:lineRule="auto"/>
    </w:pPr>
    <w:rPr>
      <w:rFonts w:eastAsia="Times New Roman" w:cs="Times New Roman"/>
      <w:sz w:val="18"/>
      <w:szCs w:val="20"/>
      <w:lang w:eastAsia="en-GB"/>
    </w:rPr>
    <w:tblPr>
      <w:tblStyleRowBandSize w:val="1"/>
      <w:tblInd w:w="57" w:type="dxa"/>
      <w:tblCellMar>
        <w:left w:w="57" w:type="dxa"/>
        <w:right w:w="0" w:type="dxa"/>
      </w:tblCellMar>
    </w:tblPr>
    <w:tcPr>
      <w:shd w:val="clear" w:color="auto" w:fill="auto"/>
      <w:vAlign w:val="bottom"/>
    </w:tcPr>
    <w:tblStylePr w:type="firstRow">
      <w:rPr>
        <w:rFonts w:asciiTheme="majorHAnsi" w:hAnsiTheme="majorHAnsi"/>
        <w:b w:val="0"/>
        <w:color w:val="FFFFFF" w:themeColor="background1"/>
        <w:sz w:val="18"/>
      </w:rPr>
      <w:tblPr/>
      <w:tcPr>
        <w:shd w:val="clear" w:color="auto" w:fill="E37222" w:themeFill="text2"/>
      </w:tcPr>
    </w:tblStylePr>
    <w:tblStylePr w:type="lastRow">
      <w:tblPr/>
      <w:tcPr>
        <w:shd w:val="clear" w:color="auto" w:fill="0065BD" w:themeFill="accent2"/>
      </w:tcPr>
    </w:tblStylePr>
    <w:tblStylePr w:type="firstCol">
      <w:pPr>
        <w:jc w:val="left"/>
      </w:pPr>
      <w:rPr>
        <w:rFonts w:asciiTheme="minorHAnsi" w:hAnsiTheme="minorHAnsi"/>
        <w:sz w:val="18"/>
      </w:rPr>
      <w:tblPr/>
      <w:tcPr>
        <w:tcBorders>
          <w:left w:val="single" w:sz="4" w:space="0" w:color="E37222" w:themeColor="text2"/>
          <w:right w:val="single" w:sz="4" w:space="0" w:color="E37222" w:themeColor="text2"/>
        </w:tcBorders>
        <w:shd w:val="clear" w:color="auto" w:fill="auto"/>
      </w:tcPr>
    </w:tblStylePr>
    <w:tblStylePr w:type="band2Horz">
      <w:rPr>
        <w:rFonts w:asciiTheme="minorHAnsi" w:hAnsiTheme="minorHAnsi"/>
        <w:sz w:val="18"/>
      </w:rPr>
      <w:tblPr/>
      <w:tcPr>
        <w:shd w:val="clear" w:color="auto" w:fill="CB0044" w:themeFill="accent3"/>
      </w:tcPr>
    </w:tblStylePr>
  </w:style>
  <w:style w:type="paragraph" w:styleId="NormalWeb">
    <w:name w:val="Normal (Web)"/>
    <w:basedOn w:val="Normal"/>
    <w:uiPriority w:val="99"/>
    <w:unhideWhenUsed/>
    <w:rsid w:val="00BC5B8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Header">
    <w:name w:val="header"/>
    <w:basedOn w:val="Normal"/>
    <w:link w:val="HeaderChar"/>
    <w:uiPriority w:val="99"/>
    <w:unhideWhenUsed/>
    <w:rsid w:val="00F031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3135"/>
  </w:style>
  <w:style w:type="paragraph" w:styleId="Footer">
    <w:name w:val="footer"/>
    <w:basedOn w:val="Normal"/>
    <w:link w:val="FooterChar"/>
    <w:uiPriority w:val="99"/>
    <w:unhideWhenUsed/>
    <w:rsid w:val="00F031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3135"/>
  </w:style>
  <w:style w:type="paragraph" w:customStyle="1" w:styleId="bodycopy">
    <w:name w:val="body copy"/>
    <w:basedOn w:val="Normal"/>
    <w:uiPriority w:val="99"/>
    <w:rsid w:val="00491899"/>
    <w:pPr>
      <w:spacing w:after="113"/>
    </w:pPr>
    <w:rPr>
      <w:color w:val="5E6A71"/>
      <w:spacing w:val="-2"/>
      <w:sz w:val="20"/>
      <w:szCs w:val="20"/>
    </w:rPr>
  </w:style>
  <w:style w:type="table" w:styleId="TableGrid">
    <w:name w:val="Table Grid"/>
    <w:basedOn w:val="TableNormal"/>
    <w:uiPriority w:val="39"/>
    <w:rsid w:val="004918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31E9F"/>
    <w:rPr>
      <w:rFonts w:asciiTheme="majorHAnsi" w:hAnsiTheme="majorHAnsi"/>
      <w:color w:val="FFFFFF" w:themeColor="background1"/>
      <w:sz w:val="32"/>
      <w:szCs w:val="34"/>
    </w:rPr>
  </w:style>
  <w:style w:type="character" w:customStyle="1" w:styleId="SubtitleChar">
    <w:name w:val="Subtitle Char"/>
    <w:basedOn w:val="DefaultParagraphFont"/>
    <w:link w:val="Subtitle"/>
    <w:uiPriority w:val="11"/>
    <w:rsid w:val="00C31E9F"/>
    <w:rPr>
      <w:rFonts w:asciiTheme="majorHAnsi" w:hAnsiTheme="majorHAnsi" w:cs="Helvetica Neue"/>
      <w:color w:val="FFFFFF" w:themeColor="background1"/>
      <w:spacing w:val="-5"/>
      <w:sz w:val="32"/>
      <w:szCs w:val="34"/>
    </w:rPr>
  </w:style>
  <w:style w:type="paragraph" w:customStyle="1" w:styleId="TopHeader">
    <w:name w:val="Top Header"/>
    <w:basedOn w:val="Header"/>
    <w:link w:val="TopHeaderChar"/>
    <w:qFormat/>
    <w:rsid w:val="00491899"/>
    <w:pPr>
      <w:tabs>
        <w:tab w:val="clear" w:pos="198"/>
        <w:tab w:val="left" w:pos="1276"/>
      </w:tabs>
    </w:pPr>
    <w:rPr>
      <w:color w:val="FFFFFF" w:themeColor="background1"/>
      <w:sz w:val="24"/>
      <w:szCs w:val="24"/>
    </w:rPr>
  </w:style>
  <w:style w:type="paragraph" w:styleId="Title">
    <w:name w:val="Title"/>
    <w:basedOn w:val="Normal"/>
    <w:next w:val="Normal"/>
    <w:link w:val="TitleChar"/>
    <w:uiPriority w:val="10"/>
    <w:qFormat/>
    <w:rsid w:val="00C31E9F"/>
    <w:pPr>
      <w:spacing w:after="0" w:line="240" w:lineRule="auto"/>
      <w:contextualSpacing/>
    </w:pPr>
    <w:rPr>
      <w:rFonts w:asciiTheme="majorHAnsi" w:eastAsiaTheme="majorEastAsia" w:hAnsiTheme="majorHAnsi" w:cstheme="majorBidi"/>
      <w:color w:val="FFFFFF" w:themeColor="background1"/>
      <w:spacing w:val="-10"/>
      <w:kern w:val="28"/>
      <w:sz w:val="118"/>
      <w:szCs w:val="118"/>
    </w:rPr>
  </w:style>
  <w:style w:type="character" w:customStyle="1" w:styleId="TopHeaderChar">
    <w:name w:val="Top Header Char"/>
    <w:basedOn w:val="HeaderChar"/>
    <w:link w:val="TopHeader"/>
    <w:rsid w:val="00491899"/>
    <w:rPr>
      <w:rFonts w:ascii="Helvetica Neue" w:hAnsi="Helvetica Neue" w:cs="Helvetica Neue"/>
      <w:color w:val="FFFFFF" w:themeColor="background1"/>
      <w:spacing w:val="-5"/>
      <w:sz w:val="24"/>
      <w:szCs w:val="24"/>
    </w:rPr>
  </w:style>
  <w:style w:type="character" w:customStyle="1" w:styleId="TitleChar">
    <w:name w:val="Title Char"/>
    <w:basedOn w:val="DefaultParagraphFont"/>
    <w:link w:val="Title"/>
    <w:uiPriority w:val="10"/>
    <w:rsid w:val="00C31E9F"/>
    <w:rPr>
      <w:rFonts w:asciiTheme="majorHAnsi" w:eastAsiaTheme="majorEastAsia" w:hAnsiTheme="majorHAnsi" w:cstheme="majorBidi"/>
      <w:color w:val="FFFFFF" w:themeColor="background1"/>
      <w:spacing w:val="-10"/>
      <w:kern w:val="28"/>
      <w:sz w:val="118"/>
      <w:szCs w:val="118"/>
    </w:rPr>
  </w:style>
  <w:style w:type="paragraph" w:customStyle="1" w:styleId="Coverfooter">
    <w:name w:val="Cover footer"/>
    <w:basedOn w:val="Subtitle"/>
    <w:link w:val="CoverfooterChar"/>
    <w:qFormat/>
    <w:rsid w:val="005A1253"/>
    <w:rPr>
      <w:rFonts w:asciiTheme="minorHAnsi" w:hAnsiTheme="minorHAnsi"/>
      <w:sz w:val="34"/>
    </w:rPr>
  </w:style>
  <w:style w:type="character" w:customStyle="1" w:styleId="CoverfooterChar">
    <w:name w:val="Cover footer Char"/>
    <w:basedOn w:val="SubtitleChar"/>
    <w:link w:val="Coverfooter"/>
    <w:rsid w:val="005A1253"/>
    <w:rPr>
      <w:rFonts w:asciiTheme="majorHAnsi" w:hAnsiTheme="majorHAnsi" w:cs="Helvetica Neue"/>
      <w:color w:val="FFFFFF" w:themeColor="background1"/>
      <w:spacing w:val="-5"/>
      <w:sz w:val="34"/>
      <w:szCs w:val="34"/>
    </w:rPr>
  </w:style>
  <w:style w:type="paragraph" w:customStyle="1" w:styleId="SkyHeading2">
    <w:name w:val="Sky Heading 2"/>
    <w:basedOn w:val="Heading2"/>
    <w:next w:val="Normal"/>
    <w:link w:val="SkyHeading2Char"/>
    <w:rsid w:val="006B68E9"/>
    <w:rPr>
      <w:color w:val="00A9E0" w:themeColor="accent1"/>
    </w:rPr>
  </w:style>
  <w:style w:type="paragraph" w:customStyle="1" w:styleId="SkyHeading1">
    <w:name w:val="Sky Heading 1"/>
    <w:basedOn w:val="Heading1"/>
    <w:next w:val="Normal"/>
    <w:link w:val="SkyHeading1Char"/>
    <w:rsid w:val="006B68E9"/>
    <w:rPr>
      <w:color w:val="00A9E0" w:themeColor="accent1"/>
    </w:rPr>
  </w:style>
  <w:style w:type="character" w:customStyle="1" w:styleId="SkyHeading2Char">
    <w:name w:val="Sky Heading 2 Char"/>
    <w:basedOn w:val="Heading2Char"/>
    <w:link w:val="SkyHeading2"/>
    <w:rsid w:val="006B68E9"/>
    <w:rPr>
      <w:rFonts w:asciiTheme="majorHAnsi" w:hAnsiTheme="majorHAnsi" w:cs="Helvetica Neue"/>
      <w:b/>
      <w:color w:val="00A9E0" w:themeColor="accent1"/>
      <w:spacing w:val="-2"/>
      <w:sz w:val="20"/>
      <w:szCs w:val="20"/>
    </w:rPr>
  </w:style>
  <w:style w:type="paragraph" w:customStyle="1" w:styleId="LimeHeading1">
    <w:name w:val="Lime Heading 1"/>
    <w:basedOn w:val="Heading1"/>
    <w:next w:val="Normal"/>
    <w:link w:val="LimeHeading1Char"/>
    <w:rsid w:val="006B68E9"/>
    <w:rPr>
      <w:color w:val="CCDD03" w:themeColor="background2"/>
    </w:rPr>
  </w:style>
  <w:style w:type="character" w:customStyle="1" w:styleId="SkyHeading1Char">
    <w:name w:val="Sky Heading 1 Char"/>
    <w:basedOn w:val="Heading1Char"/>
    <w:link w:val="SkyHeading1"/>
    <w:rsid w:val="006B68E9"/>
    <w:rPr>
      <w:rFonts w:ascii="Comfortaa" w:hAnsi="Comfortaa" w:cs="Comfortaa"/>
      <w:b/>
      <w:bCs/>
      <w:color w:val="00A9E0" w:themeColor="accent1"/>
      <w:spacing w:val="-7"/>
      <w:sz w:val="34"/>
      <w:szCs w:val="34"/>
    </w:rPr>
  </w:style>
  <w:style w:type="paragraph" w:customStyle="1" w:styleId="LimeHeading2">
    <w:name w:val="Lime Heading 2"/>
    <w:basedOn w:val="Heading2"/>
    <w:next w:val="Normal"/>
    <w:link w:val="LimeHeading2Char"/>
    <w:rsid w:val="006B68E9"/>
    <w:rPr>
      <w:color w:val="CCDD03" w:themeColor="background2"/>
    </w:rPr>
  </w:style>
  <w:style w:type="character" w:customStyle="1" w:styleId="LimeHeading1Char">
    <w:name w:val="Lime Heading 1 Char"/>
    <w:basedOn w:val="SkyHeading1Char"/>
    <w:link w:val="LimeHeading1"/>
    <w:rsid w:val="00E6581A"/>
    <w:rPr>
      <w:rFonts w:ascii="Comfortaa" w:hAnsi="Comfortaa" w:cs="Comfortaa"/>
      <w:b/>
      <w:bCs/>
      <w:color w:val="CCDD03" w:themeColor="background2"/>
      <w:spacing w:val="-7"/>
      <w:sz w:val="34"/>
      <w:szCs w:val="34"/>
    </w:rPr>
  </w:style>
  <w:style w:type="paragraph" w:customStyle="1" w:styleId="BlueHeading1">
    <w:name w:val="Blue Heading 1"/>
    <w:basedOn w:val="Heading1"/>
    <w:next w:val="Normal"/>
    <w:link w:val="BlueHeading1Char"/>
    <w:rsid w:val="006B68E9"/>
    <w:rPr>
      <w:color w:val="0065BD" w:themeColor="accent2"/>
    </w:rPr>
  </w:style>
  <w:style w:type="character" w:customStyle="1" w:styleId="LimeHeading2Char">
    <w:name w:val="Lime Heading 2 Char"/>
    <w:basedOn w:val="SkyHeading2Char"/>
    <w:link w:val="LimeHeading2"/>
    <w:rsid w:val="00E6581A"/>
    <w:rPr>
      <w:rFonts w:asciiTheme="majorHAnsi" w:hAnsiTheme="majorHAnsi" w:cs="Helvetica Neue"/>
      <w:b/>
      <w:color w:val="CCDD03" w:themeColor="background2"/>
      <w:spacing w:val="-2"/>
      <w:sz w:val="20"/>
      <w:szCs w:val="20"/>
    </w:rPr>
  </w:style>
  <w:style w:type="paragraph" w:customStyle="1" w:styleId="BlueHeading2">
    <w:name w:val="Blue Heading 2"/>
    <w:basedOn w:val="Heading2"/>
    <w:next w:val="Normal"/>
    <w:link w:val="BlueHeading2Char"/>
    <w:rsid w:val="006B68E9"/>
    <w:rPr>
      <w:color w:val="0065BD" w:themeColor="accent2"/>
    </w:rPr>
  </w:style>
  <w:style w:type="character" w:customStyle="1" w:styleId="BlueHeading1Char">
    <w:name w:val="Blue Heading 1 Char"/>
    <w:basedOn w:val="LimeHeading1Char"/>
    <w:link w:val="BlueHeading1"/>
    <w:rsid w:val="00E6581A"/>
    <w:rPr>
      <w:rFonts w:ascii="Comfortaa" w:hAnsi="Comfortaa" w:cs="Comfortaa"/>
      <w:b/>
      <w:bCs/>
      <w:color w:val="0065BD" w:themeColor="accent2"/>
      <w:spacing w:val="-7"/>
      <w:sz w:val="34"/>
      <w:szCs w:val="34"/>
    </w:rPr>
  </w:style>
  <w:style w:type="paragraph" w:customStyle="1" w:styleId="RedHeading1">
    <w:name w:val="Red Heading 1"/>
    <w:basedOn w:val="Heading1"/>
    <w:next w:val="Normal"/>
    <w:link w:val="RedHeading1Char"/>
    <w:rsid w:val="006B68E9"/>
    <w:rPr>
      <w:color w:val="CB0044" w:themeColor="accent3"/>
    </w:rPr>
  </w:style>
  <w:style w:type="character" w:customStyle="1" w:styleId="BlueHeading2Char">
    <w:name w:val="Blue Heading 2 Char"/>
    <w:basedOn w:val="LimeHeading2Char"/>
    <w:link w:val="BlueHeading2"/>
    <w:rsid w:val="00E6581A"/>
    <w:rPr>
      <w:rFonts w:asciiTheme="majorHAnsi" w:hAnsiTheme="majorHAnsi" w:cs="Helvetica Neue"/>
      <w:b/>
      <w:color w:val="0065BD" w:themeColor="accent2"/>
      <w:spacing w:val="-2"/>
      <w:sz w:val="20"/>
      <w:szCs w:val="20"/>
    </w:rPr>
  </w:style>
  <w:style w:type="paragraph" w:customStyle="1" w:styleId="RedHeading2">
    <w:name w:val="Red Heading 2"/>
    <w:basedOn w:val="Heading2"/>
    <w:next w:val="Normal"/>
    <w:link w:val="RedHeading2Char"/>
    <w:rsid w:val="006B68E9"/>
    <w:rPr>
      <w:color w:val="CB0044" w:themeColor="accent3"/>
    </w:rPr>
  </w:style>
  <w:style w:type="character" w:customStyle="1" w:styleId="RedHeading1Char">
    <w:name w:val="Red Heading 1 Char"/>
    <w:basedOn w:val="BlueHeading1Char"/>
    <w:link w:val="RedHeading1"/>
    <w:rsid w:val="00E6581A"/>
    <w:rPr>
      <w:rFonts w:ascii="Comfortaa" w:hAnsi="Comfortaa" w:cs="Comfortaa"/>
      <w:b/>
      <w:bCs/>
      <w:color w:val="CB0044" w:themeColor="accent3"/>
      <w:spacing w:val="-7"/>
      <w:sz w:val="34"/>
      <w:szCs w:val="34"/>
    </w:rPr>
  </w:style>
  <w:style w:type="paragraph" w:customStyle="1" w:styleId="MaroonHeading1">
    <w:name w:val="Maroon Heading 1"/>
    <w:basedOn w:val="Heading1"/>
    <w:next w:val="Normal"/>
    <w:link w:val="MaroonHeading1Char"/>
    <w:rsid w:val="006B68E9"/>
    <w:rPr>
      <w:color w:val="882345" w:themeColor="accent4"/>
    </w:rPr>
  </w:style>
  <w:style w:type="character" w:customStyle="1" w:styleId="RedHeading2Char">
    <w:name w:val="Red Heading 2 Char"/>
    <w:basedOn w:val="BlueHeading2Char"/>
    <w:link w:val="RedHeading2"/>
    <w:rsid w:val="00E6581A"/>
    <w:rPr>
      <w:rFonts w:asciiTheme="majorHAnsi" w:hAnsiTheme="majorHAnsi" w:cs="Helvetica Neue"/>
      <w:b/>
      <w:color w:val="CB0044" w:themeColor="accent3"/>
      <w:spacing w:val="-2"/>
      <w:sz w:val="20"/>
      <w:szCs w:val="20"/>
    </w:rPr>
  </w:style>
  <w:style w:type="paragraph" w:customStyle="1" w:styleId="MaroonHeading2">
    <w:name w:val="Maroon Heading 2"/>
    <w:basedOn w:val="Heading2"/>
    <w:next w:val="Normal"/>
    <w:link w:val="MaroonHeading2Char"/>
    <w:rsid w:val="006B68E9"/>
    <w:rPr>
      <w:color w:val="882345" w:themeColor="accent4"/>
    </w:rPr>
  </w:style>
  <w:style w:type="character" w:customStyle="1" w:styleId="MaroonHeading1Char">
    <w:name w:val="Maroon Heading 1 Char"/>
    <w:basedOn w:val="RedHeading1Char"/>
    <w:link w:val="MaroonHeading1"/>
    <w:rsid w:val="00E6581A"/>
    <w:rPr>
      <w:rFonts w:ascii="Comfortaa" w:hAnsi="Comfortaa" w:cs="Comfortaa"/>
      <w:b/>
      <w:bCs/>
      <w:color w:val="882345" w:themeColor="accent4"/>
      <w:spacing w:val="-7"/>
      <w:sz w:val="34"/>
      <w:szCs w:val="34"/>
    </w:rPr>
  </w:style>
  <w:style w:type="paragraph" w:customStyle="1" w:styleId="PurpleHeading1">
    <w:name w:val="Purple Heading 1"/>
    <w:basedOn w:val="Heading1"/>
    <w:next w:val="Normal"/>
    <w:link w:val="PurpleHeading1Char"/>
    <w:rsid w:val="006B68E9"/>
    <w:rPr>
      <w:color w:val="4F2D7F" w:themeColor="accent5"/>
    </w:rPr>
  </w:style>
  <w:style w:type="character" w:customStyle="1" w:styleId="MaroonHeading2Char">
    <w:name w:val="Maroon Heading 2 Char"/>
    <w:basedOn w:val="RedHeading2Char"/>
    <w:link w:val="MaroonHeading2"/>
    <w:rsid w:val="00E6581A"/>
    <w:rPr>
      <w:rFonts w:asciiTheme="majorHAnsi" w:hAnsiTheme="majorHAnsi" w:cs="Helvetica Neue"/>
      <w:b/>
      <w:color w:val="882345" w:themeColor="accent4"/>
      <w:spacing w:val="-2"/>
      <w:sz w:val="20"/>
      <w:szCs w:val="20"/>
    </w:rPr>
  </w:style>
  <w:style w:type="paragraph" w:customStyle="1" w:styleId="PurpleHeading2">
    <w:name w:val="Purple Heading 2"/>
    <w:basedOn w:val="Heading2"/>
    <w:next w:val="Normal"/>
    <w:link w:val="PurpleHeading2Char"/>
    <w:rsid w:val="006B68E9"/>
    <w:rPr>
      <w:color w:val="4F2D7F" w:themeColor="accent5"/>
    </w:rPr>
  </w:style>
  <w:style w:type="character" w:customStyle="1" w:styleId="PurpleHeading1Char">
    <w:name w:val="Purple Heading 1 Char"/>
    <w:basedOn w:val="MaroonHeading1Char"/>
    <w:link w:val="PurpleHeading1"/>
    <w:rsid w:val="00E6581A"/>
    <w:rPr>
      <w:rFonts w:ascii="Comfortaa" w:hAnsi="Comfortaa" w:cs="Comfortaa"/>
      <w:b/>
      <w:bCs/>
      <w:color w:val="4F2D7F" w:themeColor="accent5"/>
      <w:spacing w:val="-7"/>
      <w:sz w:val="34"/>
      <w:szCs w:val="34"/>
    </w:rPr>
  </w:style>
  <w:style w:type="paragraph" w:customStyle="1" w:styleId="LilacHeading1">
    <w:name w:val="Lilac Heading 1"/>
    <w:basedOn w:val="Heading1"/>
    <w:next w:val="Normal"/>
    <w:link w:val="LilacHeading1Char"/>
    <w:rsid w:val="006B68E9"/>
    <w:rPr>
      <w:color w:val="8C6CD0" w:themeColor="accent6"/>
    </w:rPr>
  </w:style>
  <w:style w:type="character" w:customStyle="1" w:styleId="PurpleHeading2Char">
    <w:name w:val="Purple Heading 2 Char"/>
    <w:basedOn w:val="MaroonHeading2Char"/>
    <w:link w:val="PurpleHeading2"/>
    <w:rsid w:val="00E6581A"/>
    <w:rPr>
      <w:rFonts w:asciiTheme="majorHAnsi" w:hAnsiTheme="majorHAnsi" w:cs="Helvetica Neue"/>
      <w:b/>
      <w:color w:val="4F2D7F" w:themeColor="accent5"/>
      <w:spacing w:val="-2"/>
      <w:sz w:val="20"/>
      <w:szCs w:val="20"/>
    </w:rPr>
  </w:style>
  <w:style w:type="paragraph" w:customStyle="1" w:styleId="LilacHeading2">
    <w:name w:val="Lilac Heading 2"/>
    <w:basedOn w:val="Heading2"/>
    <w:next w:val="Normal"/>
    <w:link w:val="LilacHeading2Char"/>
    <w:rsid w:val="006B68E9"/>
    <w:rPr>
      <w:color w:val="8C6CD0" w:themeColor="accent6"/>
    </w:rPr>
  </w:style>
  <w:style w:type="character" w:customStyle="1" w:styleId="LilacHeading1Char">
    <w:name w:val="Lilac Heading 1 Char"/>
    <w:basedOn w:val="PurpleHeading1Char"/>
    <w:link w:val="LilacHeading1"/>
    <w:rsid w:val="00E6581A"/>
    <w:rPr>
      <w:rFonts w:ascii="Comfortaa" w:hAnsi="Comfortaa" w:cs="Comfortaa"/>
      <w:b/>
      <w:bCs/>
      <w:color w:val="8C6CD0" w:themeColor="accent6"/>
      <w:spacing w:val="-7"/>
      <w:sz w:val="34"/>
      <w:szCs w:val="34"/>
    </w:rPr>
  </w:style>
  <w:style w:type="paragraph" w:customStyle="1" w:styleId="GreenHeading1">
    <w:name w:val="Green Heading 1"/>
    <w:basedOn w:val="Heading1"/>
    <w:next w:val="Normal"/>
    <w:link w:val="GreenHeading1Char"/>
    <w:rsid w:val="006B68E9"/>
    <w:rPr>
      <w:color w:val="7AB800"/>
    </w:rPr>
  </w:style>
  <w:style w:type="character" w:customStyle="1" w:styleId="LilacHeading2Char">
    <w:name w:val="Lilac Heading 2 Char"/>
    <w:basedOn w:val="PurpleHeading2Char"/>
    <w:link w:val="LilacHeading2"/>
    <w:rsid w:val="00E6581A"/>
    <w:rPr>
      <w:rFonts w:asciiTheme="majorHAnsi" w:hAnsiTheme="majorHAnsi" w:cs="Helvetica Neue"/>
      <w:b/>
      <w:color w:val="8C6CD0" w:themeColor="accent6"/>
      <w:spacing w:val="-2"/>
      <w:sz w:val="20"/>
      <w:szCs w:val="20"/>
    </w:rPr>
  </w:style>
  <w:style w:type="paragraph" w:customStyle="1" w:styleId="GreenHeading2">
    <w:name w:val="Green Heading 2"/>
    <w:basedOn w:val="Heading2"/>
    <w:next w:val="Normal"/>
    <w:link w:val="GreenHeading2Char"/>
    <w:rsid w:val="006B68E9"/>
    <w:rPr>
      <w:color w:val="7AB800"/>
    </w:rPr>
  </w:style>
  <w:style w:type="character" w:customStyle="1" w:styleId="GreenHeading1Char">
    <w:name w:val="Green Heading 1 Char"/>
    <w:basedOn w:val="LilacHeading1Char"/>
    <w:link w:val="GreenHeading1"/>
    <w:rsid w:val="00E6581A"/>
    <w:rPr>
      <w:rFonts w:ascii="Comfortaa" w:hAnsi="Comfortaa" w:cs="Comfortaa"/>
      <w:b/>
      <w:bCs/>
      <w:color w:val="7AB800"/>
      <w:spacing w:val="-7"/>
      <w:sz w:val="34"/>
      <w:szCs w:val="34"/>
    </w:rPr>
  </w:style>
  <w:style w:type="paragraph" w:customStyle="1" w:styleId="ForestHeading1">
    <w:name w:val="Forest Heading 1"/>
    <w:basedOn w:val="Heading1"/>
    <w:next w:val="Normal"/>
    <w:link w:val="ForestHeading1Char"/>
    <w:rsid w:val="00271D89"/>
    <w:rPr>
      <w:color w:val="008542"/>
    </w:rPr>
  </w:style>
  <w:style w:type="character" w:customStyle="1" w:styleId="GreenHeading2Char">
    <w:name w:val="Green Heading 2 Char"/>
    <w:basedOn w:val="LilacHeading2Char"/>
    <w:link w:val="GreenHeading2"/>
    <w:rsid w:val="00E6581A"/>
    <w:rPr>
      <w:rFonts w:asciiTheme="majorHAnsi" w:hAnsiTheme="majorHAnsi" w:cs="Helvetica Neue"/>
      <w:b/>
      <w:color w:val="7AB800"/>
      <w:spacing w:val="-2"/>
      <w:sz w:val="20"/>
      <w:szCs w:val="20"/>
    </w:rPr>
  </w:style>
  <w:style w:type="paragraph" w:customStyle="1" w:styleId="ForestHeading2">
    <w:name w:val="Forest Heading 2"/>
    <w:basedOn w:val="Heading2"/>
    <w:next w:val="Normal"/>
    <w:link w:val="ForestHeading2Char"/>
    <w:rsid w:val="00271D89"/>
    <w:rPr>
      <w:color w:val="008542"/>
    </w:rPr>
  </w:style>
  <w:style w:type="character" w:customStyle="1" w:styleId="ForestHeading1Char">
    <w:name w:val="Forest Heading 1 Char"/>
    <w:basedOn w:val="GreenHeading1Char"/>
    <w:link w:val="ForestHeading1"/>
    <w:rsid w:val="00271D89"/>
    <w:rPr>
      <w:rFonts w:ascii="Comfortaa" w:hAnsi="Comfortaa" w:cs="Comfortaa"/>
      <w:b/>
      <w:bCs/>
      <w:color w:val="008542"/>
      <w:spacing w:val="-7"/>
      <w:sz w:val="34"/>
      <w:szCs w:val="34"/>
    </w:rPr>
  </w:style>
  <w:style w:type="paragraph" w:customStyle="1" w:styleId="YellowHeading1">
    <w:name w:val="Yellow Heading 1"/>
    <w:basedOn w:val="Heading1"/>
    <w:next w:val="Normal"/>
    <w:link w:val="YellowHeading1Char"/>
    <w:rsid w:val="00271D89"/>
    <w:rPr>
      <w:color w:val="FECB00"/>
    </w:rPr>
  </w:style>
  <w:style w:type="character" w:customStyle="1" w:styleId="ForestHeading2Char">
    <w:name w:val="Forest Heading 2 Char"/>
    <w:basedOn w:val="GreenHeading2Char"/>
    <w:link w:val="ForestHeading2"/>
    <w:rsid w:val="00271D89"/>
    <w:rPr>
      <w:rFonts w:asciiTheme="majorHAnsi" w:hAnsiTheme="majorHAnsi" w:cs="Helvetica Neue"/>
      <w:b/>
      <w:color w:val="008542"/>
      <w:spacing w:val="-2"/>
      <w:sz w:val="20"/>
      <w:szCs w:val="20"/>
    </w:rPr>
  </w:style>
  <w:style w:type="paragraph" w:customStyle="1" w:styleId="YellowHeading2">
    <w:name w:val="Yellow Heading 2"/>
    <w:basedOn w:val="GreenHeading2"/>
    <w:next w:val="Normal"/>
    <w:link w:val="YellowHeading2Char"/>
    <w:rsid w:val="00271D89"/>
    <w:rPr>
      <w:color w:val="FECB00"/>
    </w:rPr>
  </w:style>
  <w:style w:type="character" w:customStyle="1" w:styleId="YellowHeading1Char">
    <w:name w:val="Yellow Heading 1 Char"/>
    <w:basedOn w:val="Heading1Char"/>
    <w:link w:val="YellowHeading1"/>
    <w:rsid w:val="00271D89"/>
    <w:rPr>
      <w:rFonts w:ascii="Comfortaa" w:hAnsi="Comfortaa" w:cs="Comfortaa"/>
      <w:b/>
      <w:bCs/>
      <w:color w:val="FECB00"/>
      <w:spacing w:val="-7"/>
      <w:sz w:val="34"/>
      <w:szCs w:val="34"/>
    </w:rPr>
  </w:style>
  <w:style w:type="paragraph" w:customStyle="1" w:styleId="MustardHeading2">
    <w:name w:val="Mustard Heading 2"/>
    <w:basedOn w:val="Heading2"/>
    <w:next w:val="Normal"/>
    <w:link w:val="MustardHeading2Char"/>
    <w:rsid w:val="00271D89"/>
    <w:rPr>
      <w:color w:val="F0AB00"/>
    </w:rPr>
  </w:style>
  <w:style w:type="character" w:customStyle="1" w:styleId="YellowHeading2Char">
    <w:name w:val="Yellow Heading 2 Char"/>
    <w:basedOn w:val="Heading1Char"/>
    <w:link w:val="YellowHeading2"/>
    <w:rsid w:val="00271D89"/>
    <w:rPr>
      <w:rFonts w:asciiTheme="majorHAnsi" w:hAnsiTheme="majorHAnsi" w:cs="Helvetica Neue"/>
      <w:b/>
      <w:bCs w:val="0"/>
      <w:color w:val="FECB00"/>
      <w:spacing w:val="-2"/>
      <w:sz w:val="20"/>
      <w:szCs w:val="20"/>
    </w:rPr>
  </w:style>
  <w:style w:type="paragraph" w:customStyle="1" w:styleId="MustardHeading1">
    <w:name w:val="Mustard Heading 1"/>
    <w:basedOn w:val="Heading1"/>
    <w:next w:val="Normal"/>
    <w:link w:val="MustardHeading1Char"/>
    <w:rsid w:val="00271D89"/>
    <w:rPr>
      <w:color w:val="F0AB00"/>
    </w:rPr>
  </w:style>
  <w:style w:type="character" w:customStyle="1" w:styleId="MustardHeading2Char">
    <w:name w:val="Mustard Heading 2 Char"/>
    <w:basedOn w:val="Heading2Char"/>
    <w:link w:val="MustardHeading2"/>
    <w:rsid w:val="00271D89"/>
    <w:rPr>
      <w:rFonts w:asciiTheme="majorHAnsi" w:hAnsiTheme="majorHAnsi" w:cs="Helvetica Neue"/>
      <w:b/>
      <w:color w:val="F0AB00"/>
      <w:spacing w:val="-2"/>
      <w:sz w:val="20"/>
      <w:szCs w:val="20"/>
    </w:rPr>
  </w:style>
  <w:style w:type="paragraph" w:styleId="TOC1">
    <w:name w:val="toc 1"/>
    <w:basedOn w:val="Normal"/>
    <w:next w:val="Normal"/>
    <w:autoRedefine/>
    <w:uiPriority w:val="39"/>
    <w:unhideWhenUsed/>
    <w:rsid w:val="003815B5"/>
    <w:pPr>
      <w:tabs>
        <w:tab w:val="clear" w:pos="198"/>
        <w:tab w:val="right" w:leader="dot" w:pos="7666"/>
      </w:tabs>
      <w:spacing w:after="100"/>
    </w:pPr>
    <w:rPr>
      <w:noProof/>
      <w:color w:val="E37222" w:themeColor="text2"/>
    </w:rPr>
  </w:style>
  <w:style w:type="character" w:customStyle="1" w:styleId="MustardHeading1Char">
    <w:name w:val="Mustard Heading 1 Char"/>
    <w:basedOn w:val="Heading1Char"/>
    <w:link w:val="MustardHeading1"/>
    <w:rsid w:val="00271D89"/>
    <w:rPr>
      <w:rFonts w:ascii="Comfortaa" w:hAnsi="Comfortaa" w:cs="Comfortaa"/>
      <w:b/>
      <w:bCs/>
      <w:color w:val="F0AB00"/>
      <w:spacing w:val="-7"/>
      <w:sz w:val="34"/>
      <w:szCs w:val="34"/>
    </w:rPr>
  </w:style>
  <w:style w:type="paragraph" w:styleId="TOC2">
    <w:name w:val="toc 2"/>
    <w:basedOn w:val="Normal"/>
    <w:next w:val="Normal"/>
    <w:autoRedefine/>
    <w:uiPriority w:val="39"/>
    <w:unhideWhenUsed/>
    <w:rsid w:val="001B0813"/>
    <w:pPr>
      <w:tabs>
        <w:tab w:val="clear" w:pos="198"/>
      </w:tabs>
      <w:spacing w:after="100"/>
      <w:ind w:left="180"/>
    </w:pPr>
    <w:rPr>
      <w:sz w:val="16"/>
    </w:rPr>
  </w:style>
  <w:style w:type="character" w:styleId="Hyperlink">
    <w:name w:val="Hyperlink"/>
    <w:basedOn w:val="DefaultParagraphFont"/>
    <w:uiPriority w:val="99"/>
    <w:unhideWhenUsed/>
    <w:rsid w:val="001B0813"/>
    <w:rPr>
      <w:color w:val="5E6A71" w:themeColor="hyperlink"/>
      <w:u w:val="single"/>
    </w:rPr>
  </w:style>
  <w:style w:type="paragraph" w:styleId="ListParagraph">
    <w:name w:val="List Paragraph"/>
    <w:basedOn w:val="Normal"/>
    <w:link w:val="ListParagraphChar"/>
    <w:uiPriority w:val="34"/>
    <w:rsid w:val="009E1395"/>
    <w:pPr>
      <w:ind w:left="720"/>
      <w:contextualSpacing/>
    </w:pPr>
  </w:style>
  <w:style w:type="paragraph" w:customStyle="1" w:styleId="Bullet1">
    <w:name w:val="Bullet 1"/>
    <w:basedOn w:val="ListParagraph"/>
    <w:link w:val="Bullet1Char"/>
    <w:qFormat/>
    <w:rsid w:val="009E1395"/>
    <w:pPr>
      <w:numPr>
        <w:numId w:val="5"/>
      </w:numPr>
      <w:tabs>
        <w:tab w:val="clear" w:pos="198"/>
        <w:tab w:val="left" w:pos="336"/>
      </w:tabs>
      <w:ind w:left="350"/>
    </w:pPr>
  </w:style>
  <w:style w:type="paragraph" w:customStyle="1" w:styleId="Bullet2">
    <w:name w:val="Bullet 2"/>
    <w:basedOn w:val="ListParagraph"/>
    <w:link w:val="Bullet2Char"/>
    <w:qFormat/>
    <w:rsid w:val="009E1395"/>
    <w:pPr>
      <w:numPr>
        <w:ilvl w:val="1"/>
        <w:numId w:val="6"/>
      </w:numPr>
      <w:tabs>
        <w:tab w:val="clear" w:pos="198"/>
        <w:tab w:val="left" w:pos="709"/>
      </w:tabs>
      <w:ind w:left="709" w:hanging="355"/>
    </w:pPr>
  </w:style>
  <w:style w:type="character" w:customStyle="1" w:styleId="ListParagraphChar">
    <w:name w:val="List Paragraph Char"/>
    <w:basedOn w:val="DefaultParagraphFont"/>
    <w:link w:val="ListParagraph"/>
    <w:uiPriority w:val="34"/>
    <w:rsid w:val="009E1395"/>
    <w:rPr>
      <w:rFonts w:ascii="Helvetica Neue" w:hAnsi="Helvetica Neue" w:cs="Helvetica Neue"/>
      <w:color w:val="5E6A71" w:themeColor="text1"/>
      <w:spacing w:val="-5"/>
      <w:sz w:val="18"/>
      <w:szCs w:val="18"/>
    </w:rPr>
  </w:style>
  <w:style w:type="character" w:customStyle="1" w:styleId="Bullet1Char">
    <w:name w:val="Bullet 1 Char"/>
    <w:basedOn w:val="ListParagraphChar"/>
    <w:link w:val="Bullet1"/>
    <w:rsid w:val="009E1395"/>
    <w:rPr>
      <w:rFonts w:ascii="Helvetica Neue" w:hAnsi="Helvetica Neue" w:cs="Helvetica Neue"/>
      <w:color w:val="5E6A71" w:themeColor="text1"/>
      <w:spacing w:val="-5"/>
      <w:sz w:val="18"/>
      <w:szCs w:val="18"/>
    </w:rPr>
  </w:style>
  <w:style w:type="character" w:customStyle="1" w:styleId="Bullet2Char">
    <w:name w:val="Bullet 2 Char"/>
    <w:basedOn w:val="ListParagraphChar"/>
    <w:link w:val="Bullet2"/>
    <w:rsid w:val="009E1395"/>
    <w:rPr>
      <w:rFonts w:ascii="Helvetica Neue" w:hAnsi="Helvetica Neue" w:cs="Helvetica Neue"/>
      <w:color w:val="5E6A71" w:themeColor="text1"/>
      <w:spacing w:val="-5"/>
      <w:sz w:val="18"/>
      <w:szCs w:val="18"/>
    </w:rPr>
  </w:style>
  <w:style w:type="paragraph" w:styleId="TOCHeading">
    <w:name w:val="TOC Heading"/>
    <w:basedOn w:val="Heading1"/>
    <w:next w:val="Normal"/>
    <w:uiPriority w:val="39"/>
    <w:unhideWhenUsed/>
    <w:qFormat/>
    <w:rsid w:val="003272AD"/>
    <w:pPr>
      <w:keepNext/>
      <w:keepLines/>
      <w:tabs>
        <w:tab w:val="clear" w:pos="198"/>
        <w:tab w:val="clear" w:pos="280"/>
      </w:tabs>
      <w:suppressAutoHyphens w:val="0"/>
      <w:autoSpaceDE/>
      <w:autoSpaceDN/>
      <w:adjustRightInd/>
      <w:spacing w:after="0" w:line="259" w:lineRule="auto"/>
      <w:textAlignment w:val="auto"/>
      <w:outlineLvl w:val="9"/>
    </w:pPr>
    <w:rPr>
      <w:rFonts w:eastAsiaTheme="majorEastAsia" w:cstheme="majorBidi"/>
      <w:b w:val="0"/>
      <w:bCs w:val="0"/>
      <w:color w:val="007EA7" w:themeColor="accent1" w:themeShade="BF"/>
      <w:spacing w:val="0"/>
      <w:sz w:val="32"/>
      <w:szCs w:val="32"/>
      <w:lang w:val="en-US"/>
    </w:rPr>
  </w:style>
  <w:style w:type="paragraph" w:customStyle="1" w:styleId="BNHeading1">
    <w:name w:val="BN Heading 1"/>
    <w:basedOn w:val="Heading1"/>
    <w:link w:val="BNHeading1Char"/>
    <w:autoRedefine/>
    <w:qFormat/>
    <w:rsid w:val="009753CA"/>
    <w:pPr>
      <w:numPr>
        <w:numId w:val="7"/>
      </w:numPr>
      <w:spacing w:after="360" w:line="360" w:lineRule="auto"/>
      <w:ind w:left="782" w:hanging="357"/>
    </w:pPr>
    <w:rPr>
      <w:rFonts w:eastAsiaTheme="majorEastAsia"/>
      <w:color w:val="007EA7" w:themeColor="accent1" w:themeShade="BF"/>
      <w:sz w:val="32"/>
    </w:rPr>
  </w:style>
  <w:style w:type="character" w:customStyle="1" w:styleId="BNHeading1Char">
    <w:name w:val="BN Heading 1 Char"/>
    <w:basedOn w:val="Heading1Char"/>
    <w:link w:val="BNHeading1"/>
    <w:rsid w:val="009753CA"/>
    <w:rPr>
      <w:rFonts w:asciiTheme="majorHAnsi" w:eastAsiaTheme="majorEastAsia" w:hAnsiTheme="majorHAnsi" w:cs="Comfortaa"/>
      <w:b/>
      <w:bCs/>
      <w:color w:val="007EA7" w:themeColor="accent1" w:themeShade="BF"/>
      <w:spacing w:val="-7"/>
      <w:sz w:val="32"/>
      <w:szCs w:val="34"/>
    </w:rPr>
  </w:style>
  <w:style w:type="paragraph" w:customStyle="1" w:styleId="BNParagraph">
    <w:name w:val="BN Paragraph"/>
    <w:basedOn w:val="Normal"/>
    <w:autoRedefine/>
    <w:qFormat/>
    <w:rsid w:val="00827B8B"/>
    <w:pPr>
      <w:spacing w:after="240" w:line="360" w:lineRule="auto"/>
    </w:pPr>
    <w:rPr>
      <w:rFonts w:ascii="Arial" w:hAnsi="Arial" w:cs="Arial"/>
      <w:sz w:val="28"/>
      <w:szCs w:val="28"/>
      <w:lang w:eastAsia="en-GB"/>
    </w:rPr>
  </w:style>
  <w:style w:type="paragraph" w:customStyle="1" w:styleId="BNBulletPoints">
    <w:name w:val="BN Bullet Points"/>
    <w:basedOn w:val="Normal"/>
    <w:autoRedefine/>
    <w:qFormat/>
    <w:rsid w:val="0044132E"/>
    <w:pPr>
      <w:numPr>
        <w:numId w:val="9"/>
      </w:numPr>
      <w:spacing w:after="120" w:line="360" w:lineRule="auto"/>
    </w:pPr>
    <w:rPr>
      <w:rFonts w:ascii="Arial" w:hAnsi="Arial" w:cs="Arial"/>
      <w:sz w:val="28"/>
      <w:szCs w:val="28"/>
    </w:rPr>
  </w:style>
  <w:style w:type="paragraph" w:customStyle="1" w:styleId="Style1">
    <w:name w:val="Style1"/>
    <w:basedOn w:val="BNHeading1"/>
    <w:qFormat/>
    <w:rsid w:val="009753CA"/>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regulation@wwutilities.co.uk" TargetMode="External"/><Relationship Id="rId3" Type="http://schemas.openxmlformats.org/officeDocument/2006/relationships/customXml" Target="../customXml/item3.xml"/><Relationship Id="rId21" Type="http://schemas.openxmlformats.org/officeDocument/2006/relationships/hyperlink" Target="mailto:gtuip@wwutilities.co.uk"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gtuip@wwutilities.co.uk"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mailto:regulation@wwutilities.co.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gtuip@wwutilities.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Wales&amp;West">
      <a:dk1>
        <a:srgbClr val="5E6A71"/>
      </a:dk1>
      <a:lt1>
        <a:sysClr val="window" lastClr="FFFFFF"/>
      </a:lt1>
      <a:dk2>
        <a:srgbClr val="E37222"/>
      </a:dk2>
      <a:lt2>
        <a:srgbClr val="CCDD03"/>
      </a:lt2>
      <a:accent1>
        <a:srgbClr val="00A9E0"/>
      </a:accent1>
      <a:accent2>
        <a:srgbClr val="0065BD"/>
      </a:accent2>
      <a:accent3>
        <a:srgbClr val="CB0044"/>
      </a:accent3>
      <a:accent4>
        <a:srgbClr val="882345"/>
      </a:accent4>
      <a:accent5>
        <a:srgbClr val="4F2D7F"/>
      </a:accent5>
      <a:accent6>
        <a:srgbClr val="8C6CD0"/>
      </a:accent6>
      <a:hlink>
        <a:srgbClr val="5E6A71"/>
      </a:hlink>
      <a:folHlink>
        <a:srgbClr val="5E6A71"/>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E4AB1BB2DD0345B30AB65D09B123DF" ma:contentTypeVersion="14" ma:contentTypeDescription="Create a new document." ma:contentTypeScope="" ma:versionID="78b0aed1a0629cf4a8a4158e5a5731e1">
  <xsd:schema xmlns:xsd="http://www.w3.org/2001/XMLSchema" xmlns:xs="http://www.w3.org/2001/XMLSchema" xmlns:p="http://schemas.microsoft.com/office/2006/metadata/properties" xmlns:ns2="644770a4-b75e-41b5-a4d0-903678e0e2c1" xmlns:ns3="5ad5285f-b426-4c69-8c02-60659ee1b3ca" xmlns:ns4="eea4fd93-e02b-4959-8308-ddd3758cf84b" targetNamespace="http://schemas.microsoft.com/office/2006/metadata/properties" ma:root="true" ma:fieldsID="c6152a4b70d1870b7c54c8c190a68feb" ns2:_="" ns3:_="" ns4:_="">
    <xsd:import namespace="644770a4-b75e-41b5-a4d0-903678e0e2c1"/>
    <xsd:import namespace="5ad5285f-b426-4c69-8c02-60659ee1b3ca"/>
    <xsd:import namespace="eea4fd93-e02b-4959-8308-ddd3758cf84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770a4-b75e-41b5-a4d0-903678e0e2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f78c1a9-bdf5-4f77-9621-a4c0b677d87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5285f-b426-4c69-8c02-60659ee1b3c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ea4fd93-e02b-4959-8308-ddd3758cf84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94a9ecec-6dc2-4fdb-a401-ef54460fc54e}" ma:internalName="TaxCatchAll" ma:showField="CatchAllData" ma:web="5ad5285f-b426-4c69-8c02-60659ee1b3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ea4fd93-e02b-4959-8308-ddd3758cf84b" xsi:nil="true"/>
    <lcf76f155ced4ddcb4097134ff3c332f xmlns="644770a4-b75e-41b5-a4d0-903678e0e2c1">
      <Terms xmlns="http://schemas.microsoft.com/office/infopath/2007/PartnerControls"/>
    </lcf76f155ced4ddcb4097134ff3c332f>
    <SharedWithUsers xmlns="5ad5285f-b426-4c69-8c02-60659ee1b3ca">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D99E0-ED36-47C0-B08C-5D1A91081018}"/>
</file>

<file path=customXml/itemProps2.xml><?xml version="1.0" encoding="utf-8"?>
<ds:datastoreItem xmlns:ds="http://schemas.openxmlformats.org/officeDocument/2006/customXml" ds:itemID="{F895F478-A41F-4197-BEE5-F4463679DBC9}">
  <ds:schemaRefs>
    <ds:schemaRef ds:uri="http://schemas.microsoft.com/sharepoint/v3/contenttype/forms"/>
  </ds:schemaRefs>
</ds:datastoreItem>
</file>

<file path=customXml/itemProps3.xml><?xml version="1.0" encoding="utf-8"?>
<ds:datastoreItem xmlns:ds="http://schemas.openxmlformats.org/officeDocument/2006/customXml" ds:itemID="{EB8003FC-78D6-4556-B132-56B4B24A27CD}">
  <ds:schemaRefs>
    <ds:schemaRef ds:uri="http://schemas.microsoft.com/office/2006/metadata/properties"/>
    <ds:schemaRef ds:uri="http://schemas.microsoft.com/office/infopath/2007/PartnerControls"/>
    <ds:schemaRef ds:uri="eea4fd93-e02b-4959-8308-ddd3758cf84b"/>
    <ds:schemaRef ds:uri="458245da-b4c5-4ec0-8511-4f0f95bcb10a"/>
  </ds:schemaRefs>
</ds:datastoreItem>
</file>

<file path=customXml/itemProps4.xml><?xml version="1.0" encoding="utf-8"?>
<ds:datastoreItem xmlns:ds="http://schemas.openxmlformats.org/officeDocument/2006/customXml" ds:itemID="{A9C23F73-080C-497C-9525-DD79CCF08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8</Pages>
  <Words>1030</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Report template 2022</vt:lpstr>
    </vt:vector>
  </TitlesOfParts>
  <Company/>
  <LinksUpToDate>false</LinksUpToDate>
  <CharactersWithSpaces>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template 2022</dc:title>
  <dc:subject/>
  <dc:creator>Clair Holmes</dc:creator>
  <cp:keywords/>
  <dc:description/>
  <cp:lastModifiedBy>Alison Davies</cp:lastModifiedBy>
  <cp:revision>28</cp:revision>
  <cp:lastPrinted>2022-07-07T15:13:00Z</cp:lastPrinted>
  <dcterms:created xsi:type="dcterms:W3CDTF">2022-12-12T16:11:00Z</dcterms:created>
  <dcterms:modified xsi:type="dcterms:W3CDTF">2024-06-28T14:31:00Z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0x0101004AE4AB1BB2DD0345B30AB65D09B123DF</vt:lpwstr>
  </property>
  <property fmtid="{D5CDD505-2E9C-101B-9397-08002B2CF9AE}" pid="3" name="MediaServiceImageTags">
    <vt:lpwstr/>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